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ED" w:rsidRPr="00483D33" w:rsidRDefault="00483D33" w:rsidP="0056168B">
      <w:pPr>
        <w:widowControl/>
        <w:shd w:val="clear" w:color="auto" w:fill="FFFFFF"/>
        <w:kinsoku w:val="0"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83D33">
        <w:rPr>
          <w:rFonts w:ascii="標楷體" w:eastAsia="標楷體" w:hAnsi="標楷體" w:hint="eastAsia"/>
          <w:sz w:val="28"/>
          <w:szCs w:val="28"/>
        </w:rPr>
        <w:t>國立玉里高中101學年度高級中學</w:t>
      </w:r>
      <w:r w:rsidR="00AA3698" w:rsidRPr="00483D33">
        <w:rPr>
          <w:rFonts w:ascii="標楷體" w:eastAsia="標楷體" w:hAnsi="標楷體" w:hint="eastAsia"/>
          <w:sz w:val="28"/>
          <w:szCs w:val="28"/>
        </w:rPr>
        <w:t>學校評鑑待改進事項及改進策略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438"/>
        <w:gridCol w:w="4439"/>
      </w:tblGrid>
      <w:tr w:rsidR="00483D33" w:rsidTr="001D7AC5">
        <w:trPr>
          <w:trHeight w:val="454"/>
        </w:trPr>
        <w:tc>
          <w:tcPr>
            <w:tcW w:w="709" w:type="dxa"/>
            <w:vAlign w:val="center"/>
          </w:tcPr>
          <w:p w:rsidR="00483D33" w:rsidRDefault="00483D33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4438" w:type="dxa"/>
            <w:vAlign w:val="center"/>
          </w:tcPr>
          <w:p w:rsidR="00483D33" w:rsidRDefault="00483D33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委員所提改善意見</w:t>
            </w:r>
          </w:p>
        </w:tc>
        <w:tc>
          <w:tcPr>
            <w:tcW w:w="4439" w:type="dxa"/>
            <w:vAlign w:val="center"/>
          </w:tcPr>
          <w:p w:rsidR="00483D33" w:rsidRDefault="00B9209F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</w:t>
            </w:r>
            <w:r w:rsidR="00483D3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改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進策略</w:t>
            </w:r>
          </w:p>
        </w:tc>
      </w:tr>
      <w:tr w:rsidR="00483D33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483D33" w:rsidRDefault="00B9209F" w:rsidP="0056168B">
            <w:pPr>
              <w:widowControl/>
              <w:kinsoku w:val="0"/>
              <w:ind w:left="113" w:right="113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一、校長領導</w:t>
            </w:r>
          </w:p>
        </w:tc>
        <w:tc>
          <w:tcPr>
            <w:tcW w:w="4438" w:type="dxa"/>
          </w:tcPr>
          <w:p w:rsidR="00483D33" w:rsidRDefault="0055203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55203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學校教師大多來自西部和北部地區，每年提出教師</w:t>
            </w:r>
            <w:proofErr w:type="gramStart"/>
            <w:r w:rsidRPr="0055203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介</w:t>
            </w:r>
            <w:proofErr w:type="gramEnd"/>
            <w:r w:rsidRPr="0055203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聘比率甚高，建議校長宜妥予</w:t>
            </w:r>
            <w:proofErr w:type="gramStart"/>
            <w:r w:rsidRPr="0055203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研</w:t>
            </w:r>
            <w:proofErr w:type="gramEnd"/>
            <w:r w:rsidRPr="0055203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擬對策，以安定教師教學並提升教學品質。</w:t>
            </w:r>
          </w:p>
          <w:p w:rsidR="00552033" w:rsidRDefault="0055203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2.校長宜更積極與教師溝通，凝聚共識，共同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擬學校未來發展方向，並重視學校行銷，以爭取社區認同。</w:t>
            </w:r>
          </w:p>
        </w:tc>
        <w:tc>
          <w:tcPr>
            <w:tcW w:w="4439" w:type="dxa"/>
          </w:tcPr>
          <w:p w:rsidR="00483D33" w:rsidRDefault="003743AC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1.102學年度開始，自行辦理教師甄選，</w:t>
            </w:r>
            <w:proofErr w:type="gramStart"/>
            <w:r w:rsidRP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遴</w:t>
            </w:r>
            <w:proofErr w:type="gramEnd"/>
            <w:r w:rsidRP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聘有熱忱、願留校服務之教師，以減少教師流動率。</w:t>
            </w:r>
          </w:p>
          <w:p w:rsidR="003743AC" w:rsidRDefault="003743AC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 w:rsidR="00312F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成立校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園規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畫委員會，邀請教師代表參與發表意見，凝聚共識。</w:t>
            </w:r>
          </w:p>
          <w:p w:rsidR="003743AC" w:rsidRDefault="00312F4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2-2</w:t>
            </w:r>
            <w:r w:rsid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行政會報邀請教師會代表參加，充分溝通。</w:t>
            </w:r>
          </w:p>
          <w:p w:rsidR="003743AC" w:rsidRPr="003743AC" w:rsidRDefault="00312F4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2-3</w:t>
            </w:r>
            <w:r w:rsid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參加教育部十二年國民教育「</w:t>
            </w:r>
            <w:proofErr w:type="gramStart"/>
            <w:r w:rsid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適性揚才</w:t>
            </w:r>
            <w:proofErr w:type="gramEnd"/>
            <w:r w:rsidR="003743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列車」宣導影片甄選，拍攝微電影【縱谷之星·棒打未來】，並於教育部召開記者會，成功將學校特色行銷出去。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二、行政管理</w:t>
            </w:r>
          </w:p>
        </w:tc>
        <w:tc>
          <w:tcPr>
            <w:tcW w:w="4438" w:type="dxa"/>
          </w:tcPr>
          <w:p w:rsidR="00B9209F" w:rsidRDefault="0055203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1.強化績效管理，各處室與類科計畫應與校務計畫扣合；說明經費規劃，並依自訂量化質化指標檢核執行成效（非僅行事曆之檢核）；各項會議正式紀錄具體列出前次會議決議與校長指示事項執行情形。</w:t>
            </w:r>
          </w:p>
          <w:p w:rsidR="00552033" w:rsidRDefault="0055203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2.普通科應積極規劃教學e化，以增進教師知識分享與師生學習互動，協助學生學習。</w:t>
            </w:r>
          </w:p>
          <w:p w:rsidR="00552033" w:rsidRDefault="0055203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8E75F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宿舍雖已將搬遷，惟內部防火器材不足，部分環境待維修維護（例如窗戶破損），此一部分危機管理應積極注意。</w:t>
            </w:r>
          </w:p>
        </w:tc>
        <w:tc>
          <w:tcPr>
            <w:tcW w:w="4439" w:type="dxa"/>
          </w:tcPr>
          <w:p w:rsidR="00B9209F" w:rsidRDefault="005029D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02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 w:rsidR="00312F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Pr="00502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計畫執行，參酌長程校務發展計畫，並訂定量化與質化指標，評估執行成效；各項會議，依規定具體列出前次會議決議，及執行狀況。</w:t>
            </w:r>
          </w:p>
          <w:p w:rsidR="00312F49" w:rsidRPr="005029D7" w:rsidRDefault="00312F4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1-2</w:t>
            </w:r>
            <w:r w:rsidRPr="00F83BED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建立辦理各活動檔案之歷程檔案，並設定預期效益，於完成後檢討，以利未來輔導工作之推行。</w:t>
            </w:r>
          </w:p>
          <w:p w:rsidR="005029D7" w:rsidRDefault="005029D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02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2.</w:t>
            </w:r>
            <w:r w:rsidRPr="00502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信望愛基金會贈與本校</w:t>
            </w:r>
            <w:r w:rsidRPr="00502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300</w:t>
            </w:r>
            <w:r w:rsidRPr="00502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部電腦，本校自</w:t>
            </w:r>
            <w:r w:rsidRPr="00502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102</w:t>
            </w:r>
            <w:r w:rsidRPr="00502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學年度開始，參與教育部行動學習計畫，積極規劃</w:t>
            </w:r>
            <w:r w:rsidRPr="00502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e</w:t>
            </w:r>
            <w:r w:rsidRPr="00502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化教學，除增進教師知識分享外，學生更透過平板電腦於課後自學，增進學習效益。</w:t>
            </w:r>
          </w:p>
          <w:p w:rsidR="005029D7" w:rsidRDefault="005029D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3.學生宿舍</w:t>
            </w:r>
            <w:r w:rsidRPr="00092EE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加設滅火器，加強宿舍維修檢視。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lastRenderedPageBreak/>
              <w:t>三、課程教學</w:t>
            </w:r>
          </w:p>
        </w:tc>
        <w:tc>
          <w:tcPr>
            <w:tcW w:w="4438" w:type="dxa"/>
          </w:tcPr>
          <w:p w:rsidR="00B9209F" w:rsidRDefault="008E75F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1.推動國際教育，除提供校內教師研習外，亦可考慮舉辦外籍生與校內生之互動活動，如介紹該生國家文化之相關活動，或提供國際事件之相關背景資料及歷史沿革；亦可考慮推動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跨校參訪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活動，擴展師生學習視野。</w:t>
            </w:r>
          </w:p>
          <w:p w:rsidR="008E75F9" w:rsidRDefault="008E75F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2.普通班之身心障礙學生非綜合職能科學生，教師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亦非特教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教師，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故校內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特教知能研習之內容，可考慮以校內現有之普通班身心障礙學生類別之輔導為優先，以收研習應用之效果。</w:t>
            </w:r>
          </w:p>
          <w:p w:rsidR="008E75F9" w:rsidRDefault="008E75F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29473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自然科教學除口頭說明外，宜再提供學生實驗教學，使學生有親自操作的機會，除有助於提升學生學習興趣，亦可增進教學效果。</w:t>
            </w:r>
          </w:p>
        </w:tc>
        <w:tc>
          <w:tcPr>
            <w:tcW w:w="4439" w:type="dxa"/>
          </w:tcPr>
          <w:p w:rsidR="00B9209F" w:rsidRPr="007457C0" w:rsidRDefault="00312F4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7457C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1.</w:t>
            </w:r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安排於本校就讀之扶輪社交換學生，至各班介紹本校自己國家、文化，擴展學生國際觀；本校並自</w:t>
            </w:r>
            <w:r w:rsidRPr="007457C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102</w:t>
            </w:r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學年度開始，規劃跨校國際教育旅行活動，增進師生國際視野。</w:t>
            </w:r>
          </w:p>
          <w:p w:rsidR="00312F49" w:rsidRPr="007457C0" w:rsidRDefault="00312F4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7457C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</w:t>
            </w:r>
            <w:r w:rsidR="007457C0"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</w:t>
            </w:r>
            <w:r w:rsidRPr="007457C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102</w:t>
            </w:r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學年度開始，特教組積極</w:t>
            </w:r>
            <w:proofErr w:type="gramStart"/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規劃非特教</w:t>
            </w:r>
            <w:proofErr w:type="gramEnd"/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教師，校內研習活動，增進教師特教專業知能，以協助教師輔導普通班身心障礙生之能力。</w:t>
            </w:r>
          </w:p>
          <w:p w:rsidR="007457C0" w:rsidRPr="007457C0" w:rsidRDefault="007457C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2-2</w:t>
            </w:r>
            <w:r w:rsidRPr="00F83BED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透過具體之工作分配、時程表建置及團隊間有效溝通與合作，提升輔導團隊自主管理能力。</w:t>
            </w:r>
          </w:p>
          <w:p w:rsidR="00312F49" w:rsidRDefault="00312F4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7457C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3.</w:t>
            </w:r>
            <w:r w:rsidRPr="007457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自然科教師教學，已改善純以口述為主之教學方式，安排至實驗室進行實驗教學，以提升學習興趣與教學成效。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四、學</w:t>
            </w:r>
            <w:proofErr w:type="gramStart"/>
            <w:r>
              <w:rPr>
                <w:rFonts w:ascii="Times New Roman" w:eastAsia="標楷體" w:hAnsi="Times New Roman" w:cs="標楷體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標楷體" w:hint="eastAsia"/>
              </w:rPr>
              <w:t>輔導</w:t>
            </w:r>
          </w:p>
        </w:tc>
        <w:tc>
          <w:tcPr>
            <w:tcW w:w="4438" w:type="dxa"/>
          </w:tcPr>
          <w:p w:rsidR="00B9209F" w:rsidRDefault="005C318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1.學生宿舍中未有舍監之編制，女生宿舍應裝設校內電話，以維緊急危機時立即聯繫上教官。</w:t>
            </w:r>
          </w:p>
          <w:p w:rsidR="005C3187" w:rsidRDefault="005C318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2.應再加強輔導學生之戒煙、酒、檳榔，以維護學生之健康。</w:t>
            </w:r>
          </w:p>
        </w:tc>
        <w:tc>
          <w:tcPr>
            <w:tcW w:w="4439" w:type="dxa"/>
          </w:tcPr>
          <w:p w:rsidR="00B9209F" w:rsidRDefault="00B5399F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1.學生宿舍已安裝電話分機。</w:t>
            </w:r>
          </w:p>
          <w:p w:rsidR="00B5399F" w:rsidRDefault="00B5399F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2.針對有抽煙、吃檳榔習慣的學生，輔導室與學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處合作共同推動戒菸、戒檳榔輔導，包括在戒菸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檳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班中講授課程，例如：從心理層面探討對於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及檳榔的上癮，並針對個案實施個別輔導，輔導學生遠離煙、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檳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五、環境設備</w:t>
            </w:r>
          </w:p>
        </w:tc>
        <w:tc>
          <w:tcPr>
            <w:tcW w:w="4438" w:type="dxa"/>
          </w:tcPr>
          <w:p w:rsidR="002A29A6" w:rsidRDefault="00BF4B0B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2A29A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學校能定期檢測水、電相關設施，惟對於需要改進或有缺失的部分（例如高電壓電氣設備）需編列經費，儘快維修，而飲水機抽測的數量宜增加，維修紀錄也應確實完整。</w:t>
            </w:r>
          </w:p>
          <w:p w:rsidR="00B9209F" w:rsidRDefault="002A29A6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2.學校理化實驗室應多加利用，多帶學生動手做實驗；生物實驗室之動物標本宜善加存放處理。</w:t>
            </w:r>
          </w:p>
        </w:tc>
        <w:tc>
          <w:tcPr>
            <w:tcW w:w="4439" w:type="dxa"/>
          </w:tcPr>
          <w:p w:rsidR="00B9209F" w:rsidRDefault="003D071C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1.已安排定期檢測水、及高電壓電氣相關設施至總務處待辦事項中；定期更換保養全校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飲水機濾心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及檢測水質，並確實登錄於維修紀錄。</w:t>
            </w:r>
          </w:p>
          <w:p w:rsidR="003D071C" w:rsidRDefault="003D071C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自然科教師教學，已安排學生至實驗室進行實驗教學，以提升學習興趣與教學成效；生物實驗室標本以善加保存。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lastRenderedPageBreak/>
              <w:t>六、社群互動</w:t>
            </w:r>
          </w:p>
        </w:tc>
        <w:tc>
          <w:tcPr>
            <w:tcW w:w="4438" w:type="dxa"/>
          </w:tcPr>
          <w:p w:rsidR="00B9209F" w:rsidRDefault="00DC2B82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家長會及校友會各項會議紀錄和活動檢討宜建立e化檔案，</w:t>
            </w:r>
            <w:proofErr w:type="gramStart"/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以利親師生</w:t>
            </w:r>
            <w:proofErr w:type="gramEnd"/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的溝通互動。</w:t>
            </w:r>
          </w:p>
          <w:p w:rsidR="006E1499" w:rsidRDefault="00DC2B82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學校宜再多鼓勵社區人士參與學校志工服務工作，協助各處室辦理相關活動，例如推動班級圖書借閱、環境美化、健康促進活動、學習情境佈置等工作，建構優質學習環境，並增進學校與社區良好夥伴關係。</w:t>
            </w:r>
          </w:p>
          <w:p w:rsidR="00DC2B82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學校已和東華大學民族發展與社會工作學系、大漢技術學院策略聯盟借用教學場地，宜更積極擴展策略聯盟的大專校院合作事項。</w:t>
            </w:r>
          </w:p>
        </w:tc>
        <w:tc>
          <w:tcPr>
            <w:tcW w:w="4439" w:type="dxa"/>
          </w:tcPr>
          <w:p w:rsidR="00B9209F" w:rsidRDefault="003D071C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1.家長會活動資料公布在相關資訊平台，增進親師互動。</w:t>
            </w:r>
          </w:p>
          <w:p w:rsidR="003D071C" w:rsidRDefault="003D071C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2.鼓勵學生家長、退休教師、社區居民加入本校志工行列。</w:t>
            </w:r>
          </w:p>
          <w:p w:rsidR="00493692" w:rsidRDefault="00493692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102學年度開始，與東華大學、慈濟技術學院、大漢技術學院及台灣觀光學院合作，共同進行「大學校院協助高中優質精進計畫」、「教育部國民及學前教育署補助大學校院協助高中高職優質精進計畫」及「原住民族重點學校與大學校院攜手精進教學輔導實施計畫」等合作案，積極落實策略聯盟學校之合作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七、實習輔導</w:t>
            </w:r>
          </w:p>
        </w:tc>
        <w:tc>
          <w:tcPr>
            <w:tcW w:w="4438" w:type="dxa"/>
          </w:tcPr>
          <w:p w:rsidR="006E1499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宜持續強化與地區產業的聯繫與交流合作，各科課程之修訂可以納入產業界代表。</w:t>
            </w:r>
          </w:p>
          <w:p w:rsidR="006E1499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</w:t>
            </w:r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再強化</w:t>
            </w:r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</w:t>
            </w:r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生專業實習的規劃與安排，公民營企業之</w:t>
            </w:r>
            <w:proofErr w:type="gramStart"/>
            <w:r w:rsidR="007D3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參訪</w:t>
            </w:r>
            <w:r w:rsidR="002C5B1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可再</w:t>
            </w:r>
            <w:proofErr w:type="gramEnd"/>
            <w:r w:rsidR="002C5B1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強化全面推動，增進學生的實務學習經驗。</w:t>
            </w:r>
          </w:p>
          <w:p w:rsidR="00B9209F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宜擬訂推動建置學生取得高層次實務能力</w:t>
            </w:r>
            <w:proofErr w:type="gramStart"/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</w:t>
            </w:r>
            <w:proofErr w:type="gramEnd"/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ex.乙級證照、專題競賽等</w:t>
            </w:r>
            <w:proofErr w:type="gramStart"/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）</w:t>
            </w:r>
            <w:proofErr w:type="gramEnd"/>
            <w:r w:rsidR="00F669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的激勵措施，以增進學生的競爭力。</w:t>
            </w:r>
          </w:p>
        </w:tc>
        <w:tc>
          <w:tcPr>
            <w:tcW w:w="4439" w:type="dxa"/>
          </w:tcPr>
          <w:p w:rsidR="00B9209F" w:rsidRDefault="009E365B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1.各科課程修訂邀請家長會或產業界代表參與表達意見，並加強與地區產業的聯繫與交流合作。</w:t>
            </w:r>
          </w:p>
          <w:p w:rsidR="009E365B" w:rsidRDefault="009E365B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2.各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科均已規劃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專業實習課程，並安排至公民營企業或商店，做主題式校外教學參訪，以增進學生的見聞及實務經驗。</w:t>
            </w:r>
          </w:p>
          <w:p w:rsidR="009E365B" w:rsidRDefault="009E365B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7D4AC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本校教育基金會設有乙級技能檢定優良獎學金；註冊組設有實習成績優良獎學金，對專業技能或競賽有傑出表現之學生，予以獎勵。</w:t>
            </w:r>
          </w:p>
        </w:tc>
      </w:tr>
      <w:tr w:rsidR="00B9209F" w:rsidTr="0055203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9209F" w:rsidRPr="00D179D5" w:rsidRDefault="00B9209F" w:rsidP="0056168B">
            <w:pPr>
              <w:kinsoku w:val="0"/>
              <w:ind w:left="-120" w:right="-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八、績效表現</w:t>
            </w:r>
          </w:p>
        </w:tc>
        <w:tc>
          <w:tcPr>
            <w:tcW w:w="4438" w:type="dxa"/>
          </w:tcPr>
          <w:p w:rsidR="006E1499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6E49A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評鑑資料中有許多活動成果照片，雖可反應推動狀況，但有關之計畫與執行過程，若能更進一步強化</w:t>
            </w:r>
            <w:proofErr w:type="gramStart"/>
            <w:r w:rsidR="006E49A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併</w:t>
            </w:r>
            <w:proofErr w:type="gramEnd"/>
            <w:r w:rsidR="006E49A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同建檔，除能有效呈現資料之完整性外，亦有助於知識管理及行政經驗之傳承。</w:t>
            </w:r>
          </w:p>
          <w:p w:rsidR="006E1499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272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行政運作之現況與成效，除在例行性會議（如主管會報等）中陳述決議執行情形外，</w:t>
            </w:r>
            <w:proofErr w:type="gramStart"/>
            <w:r w:rsidR="00272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各處室宜建立</w:t>
            </w:r>
            <w:proofErr w:type="gramEnd"/>
            <w:r w:rsidR="00272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自主管理及回饋機制，</w:t>
            </w:r>
            <w:proofErr w:type="gramStart"/>
            <w:r w:rsidR="00272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俾</w:t>
            </w:r>
            <w:proofErr w:type="gramEnd"/>
            <w:r w:rsidR="00272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更加提升行政效能。</w:t>
            </w:r>
          </w:p>
          <w:p w:rsidR="00B9209F" w:rsidRDefault="006E149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272932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98、99、100及101上記過以上之學生數持續增加，分別為123、316、411及328，宜再持續強化更有效、更積極之正向學生輔導措施。</w:t>
            </w:r>
          </w:p>
          <w:p w:rsidR="00272932" w:rsidRDefault="00272932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4.學生入學後流失數量不少，宜更積極思考因應對策。</w:t>
            </w:r>
          </w:p>
        </w:tc>
        <w:tc>
          <w:tcPr>
            <w:tcW w:w="4439" w:type="dxa"/>
          </w:tcPr>
          <w:p w:rsidR="00B9209F" w:rsidRPr="005E7BB7" w:rsidRDefault="005E7BB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E7BB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1.</w:t>
            </w:r>
            <w:r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計畫之執行，除做成完整相片記錄外；執行過程更強化資料建檔，以完整呈現</w:t>
            </w:r>
            <w:r w:rsidR="007B1870" w:rsidRPr="00092EE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計畫內容</w:t>
            </w:r>
            <w:r w:rsidR="007B187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及</w:t>
            </w:r>
            <w:r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執行成效，以助於知識管理及行政經驗之傳承。</w:t>
            </w:r>
          </w:p>
          <w:p w:rsidR="005E7BB7" w:rsidRDefault="005E7BB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E7BB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2.</w:t>
            </w:r>
            <w:r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推動各事務、計畫執行時之內部管考，並定期進行管考，</w:t>
            </w:r>
            <w:proofErr w:type="gramStart"/>
            <w:r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俾</w:t>
            </w:r>
            <w:proofErr w:type="gramEnd"/>
            <w:r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提升行政效能。</w:t>
            </w:r>
          </w:p>
          <w:p w:rsidR="005E7BB7" w:rsidRPr="005E7BB7" w:rsidRDefault="007B187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Pr="00092EE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以正向鼓勵學生、降低學生犯錯機會，以愛校服務代替懲罰。</w:t>
            </w:r>
          </w:p>
          <w:p w:rsidR="007B1870" w:rsidRDefault="005E7BB7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E7BB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4</w:t>
            </w:r>
            <w:r w:rsidR="007B187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針對學習成就低落學生實施課後補救教學，提升學生學習自信心</w:t>
            </w:r>
            <w:r w:rsidR="007B187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:rsidR="005E7BB7" w:rsidRDefault="007B187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4-2</w:t>
            </w:r>
            <w:r w:rsidR="005E7BB7" w:rsidRPr="005E7BB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積極協助經濟弱勢學生申請各項補助及獎助學金，以使學生安心就學。</w:t>
            </w:r>
          </w:p>
          <w:p w:rsidR="007B1870" w:rsidRDefault="007B187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4-3</w:t>
            </w:r>
            <w:r w:rsidRPr="00092EE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學生辦理休學時，加強輔導了解問題，減低學生休學比例。</w:t>
            </w:r>
          </w:p>
        </w:tc>
      </w:tr>
    </w:tbl>
    <w:p w:rsidR="008A0861" w:rsidRDefault="008A0861" w:rsidP="008A0861">
      <w:pPr>
        <w:kinsoku w:val="0"/>
        <w:spacing w:line="40" w:lineRule="exact"/>
        <w:rPr>
          <w:rFonts w:ascii="標楷體" w:eastAsia="標楷體" w:hAnsi="標楷體"/>
          <w:b/>
        </w:rPr>
      </w:pPr>
    </w:p>
    <w:p w:rsidR="008A0861" w:rsidRDefault="008A0861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D7362" w:rsidRPr="00BB4C4C" w:rsidRDefault="00BB4C4C" w:rsidP="0056168B">
      <w:pPr>
        <w:kinsoku w:val="0"/>
        <w:spacing w:afterLines="50"/>
        <w:rPr>
          <w:rFonts w:ascii="標楷體" w:eastAsia="標楷體" w:hAnsi="標楷體"/>
          <w:b/>
        </w:rPr>
      </w:pPr>
      <w:proofErr w:type="gramStart"/>
      <w:r w:rsidRPr="00BB4C4C">
        <w:rPr>
          <w:rFonts w:ascii="標楷體" w:eastAsia="標楷體" w:hAnsi="標楷體" w:hint="eastAsia"/>
          <w:b/>
        </w:rPr>
        <w:lastRenderedPageBreak/>
        <w:t>評鑑群別</w:t>
      </w:r>
      <w:proofErr w:type="gramEnd"/>
      <w:r w:rsidRPr="00BB4C4C">
        <w:rPr>
          <w:rFonts w:ascii="標楷體" w:eastAsia="標楷體" w:hAnsi="標楷體" w:hint="eastAsia"/>
          <w:b/>
        </w:rPr>
        <w:t>：</w:t>
      </w:r>
      <w:r w:rsidRPr="00BB4C4C">
        <w:rPr>
          <w:rFonts w:ascii="標楷體" w:eastAsia="標楷體" w:hAnsi="標楷體" w:hint="eastAsia"/>
          <w:b/>
          <w:u w:val="single"/>
        </w:rPr>
        <w:t>家政群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438"/>
        <w:gridCol w:w="4439"/>
      </w:tblGrid>
      <w:tr w:rsidR="001D7AC5" w:rsidTr="00DD7362">
        <w:trPr>
          <w:cantSplit/>
          <w:trHeight w:val="454"/>
        </w:trPr>
        <w:tc>
          <w:tcPr>
            <w:tcW w:w="709" w:type="dxa"/>
            <w:vAlign w:val="center"/>
          </w:tcPr>
          <w:p w:rsidR="001D7AC5" w:rsidRDefault="001D7AC5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4438" w:type="dxa"/>
            <w:vAlign w:val="center"/>
          </w:tcPr>
          <w:p w:rsidR="001D7AC5" w:rsidRDefault="001D7AC5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委員所提改善意見</w:t>
            </w:r>
          </w:p>
        </w:tc>
        <w:tc>
          <w:tcPr>
            <w:tcW w:w="4439" w:type="dxa"/>
            <w:vAlign w:val="center"/>
          </w:tcPr>
          <w:p w:rsidR="001D7AC5" w:rsidRPr="00961981" w:rsidRDefault="001D7AC5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本校改進策略</w:t>
            </w:r>
          </w:p>
        </w:tc>
      </w:tr>
      <w:tr w:rsidR="00782C09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群科培育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438" w:type="dxa"/>
          </w:tcPr>
          <w:p w:rsidR="00782C09" w:rsidRDefault="00782C0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宜再強化家長及學生對科培育目標之認知與了解。</w:t>
            </w:r>
          </w:p>
          <w:p w:rsidR="00782C09" w:rsidRDefault="00782C09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課程內容與培育目標建立定期追蹤之機制。</w:t>
            </w:r>
          </w:p>
        </w:tc>
        <w:tc>
          <w:tcPr>
            <w:tcW w:w="4439" w:type="dxa"/>
          </w:tcPr>
          <w:p w:rsidR="00782C09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="000F17D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C6451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於家長、親師座談會中，將科培育目標列入活動說明內容，加強家長對科培育目標的認知與瞭解。</w:t>
            </w:r>
          </w:p>
          <w:p w:rsidR="000F17D3" w:rsidRPr="000F17D3" w:rsidRDefault="000F17D3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1-2</w:t>
            </w:r>
            <w:r w:rsidRPr="00961981">
              <w:rPr>
                <w:rFonts w:ascii="標楷體" w:eastAsia="標楷體" w:hAnsi="標楷體" w:cs="新細明體" w:hint="eastAsia"/>
                <w:color w:val="222222"/>
                <w:szCs w:val="24"/>
              </w:rPr>
              <w:t>規劃畢業進路，一般升學途徑、建教合作升學途徑、美容美髮就業途徑，使學生清楚未來方向。</w:t>
            </w:r>
          </w:p>
          <w:p w:rsidR="00782C09" w:rsidRPr="00961981" w:rsidRDefault="00782C09" w:rsidP="00B1679D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B1679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於每學期初教學研究會議，討論課程內容與科培育目標是否相符及其成效。</w:t>
            </w:r>
          </w:p>
        </w:tc>
      </w:tr>
      <w:tr w:rsidR="00782C09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群科師資</w:t>
            </w:r>
            <w:proofErr w:type="gramEnd"/>
          </w:p>
        </w:tc>
        <w:tc>
          <w:tcPr>
            <w:tcW w:w="4438" w:type="dxa"/>
          </w:tcPr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教材內容與設計宜更符合產業需求。</w:t>
            </w:r>
          </w:p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因應改名「時尚造型科」，師資專業宜再配合課程需求有效因應。</w:t>
            </w:r>
          </w:p>
        </w:tc>
        <w:tc>
          <w:tcPr>
            <w:tcW w:w="4439" w:type="dxa"/>
          </w:tcPr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961981" w:rsidRPr="00961981">
              <w:rPr>
                <w:rFonts w:ascii="標楷體" w:eastAsia="標楷體" w:hAnsi="標楷體" w:cs="新細明體" w:hint="eastAsia"/>
                <w:color w:val="222222"/>
                <w:szCs w:val="24"/>
              </w:rPr>
              <w:t>因應改名時尚造型科，各專業教材增加與時尚造型結合應用之實做，使學習更接近業界之實務狀況</w:t>
            </w:r>
            <w:r w:rsidR="00961981">
              <w:rPr>
                <w:rFonts w:ascii="標楷體" w:eastAsia="標楷體" w:hAnsi="標楷體" w:cs="新細明體" w:hint="eastAsia"/>
                <w:color w:val="222222"/>
                <w:szCs w:val="24"/>
              </w:rPr>
              <w:t>。</w:t>
            </w:r>
          </w:p>
          <w:p w:rsidR="00782C09" w:rsidRPr="00961981" w:rsidRDefault="00782C09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proofErr w:type="gramStart"/>
            <w:r w:rsid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鼓勵群科教師</w:t>
            </w:r>
            <w:proofErr w:type="gramEnd"/>
            <w:r w:rsid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利用寒暑</w:t>
            </w:r>
            <w:proofErr w:type="gramStart"/>
            <w:r w:rsid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假</w:t>
            </w:r>
            <w:r w:rsidR="000F17D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赴公民營</w:t>
            </w:r>
            <w:proofErr w:type="gramEnd"/>
            <w:r w:rsidR="000F17D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機構研習，以及利用假日參加相關專業領域課程之進修或研習</w:t>
            </w:r>
            <w:r w:rsidR="00961981" w:rsidRPr="00961981">
              <w:rPr>
                <w:rFonts w:ascii="標楷體" w:eastAsia="標楷體" w:hAnsi="標楷體" w:cs="新細明體" w:hint="eastAsia"/>
                <w:color w:val="222222"/>
                <w:szCs w:val="24"/>
              </w:rPr>
              <w:t>。</w:t>
            </w:r>
          </w:p>
        </w:tc>
      </w:tr>
      <w:tr w:rsidR="00782C09" w:rsidTr="006C45B9">
        <w:trPr>
          <w:cantSplit/>
          <w:trHeight w:val="1719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群科課程</w:t>
            </w:r>
            <w:proofErr w:type="gramEnd"/>
          </w:p>
        </w:tc>
        <w:tc>
          <w:tcPr>
            <w:tcW w:w="4438" w:type="dxa"/>
          </w:tcPr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宜更明確</w:t>
            </w:r>
            <w:proofErr w:type="gramStart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建立群科課程</w:t>
            </w:r>
            <w:proofErr w:type="gramEnd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發展組織，以配合課程發展之需求。</w:t>
            </w:r>
          </w:p>
        </w:tc>
        <w:tc>
          <w:tcPr>
            <w:tcW w:w="4439" w:type="dxa"/>
          </w:tcPr>
          <w:p w:rsidR="00782C09" w:rsidRPr="00961981" w:rsidRDefault="00782C09" w:rsidP="00095B43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E477E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本校設有課程發展委員會，</w:t>
            </w:r>
            <w:r w:rsidR="008A086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其下設有</w:t>
            </w:r>
            <w:r w:rsidR="008A0861" w:rsidRPr="008A086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美容科、美容美髮學程課程委員會</w:t>
            </w:r>
            <w:r w:rsidR="008A086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，每學期</w:t>
            </w:r>
            <w:r w:rsidR="00095B4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定期召開會議，討論所開設課程名稱及內容，以符合課程發展之需求。</w:t>
            </w:r>
          </w:p>
        </w:tc>
      </w:tr>
      <w:tr w:rsidR="00782C09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群科教學</w:t>
            </w:r>
            <w:proofErr w:type="gramEnd"/>
          </w:p>
        </w:tc>
        <w:tc>
          <w:tcPr>
            <w:tcW w:w="4438" w:type="dxa"/>
          </w:tcPr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學生多不清楚教學大綱、教學進度表，宜加強宣導。</w:t>
            </w:r>
          </w:p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有部分課程有製作教案，唯內容、格式不一，未清楚標示實施年度、製作日期等，如美髮實務、美膚、美容</w:t>
            </w:r>
            <w:proofErr w:type="gramStart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概論</w:t>
            </w:r>
            <w:r w:rsidR="00B917AE" w:rsidRP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Ⅱ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等</w:t>
            </w:r>
            <w:proofErr w:type="gramEnd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，宜製作制式化格式供老師使用，並豐富其內容。</w:t>
            </w:r>
          </w:p>
        </w:tc>
        <w:tc>
          <w:tcPr>
            <w:tcW w:w="4439" w:type="dxa"/>
          </w:tcPr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A220E2" w:rsidRPr="00961981">
              <w:rPr>
                <w:rFonts w:ascii="標楷體" w:eastAsia="標楷體" w:hAnsi="標楷體" w:cs="新細明體" w:hint="eastAsia"/>
                <w:color w:val="222222"/>
                <w:szCs w:val="24"/>
              </w:rPr>
              <w:t>辦理相關實做競賽，提升學生理論與實務之整體概念。</w:t>
            </w:r>
          </w:p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963F5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製作制式化之範例教案，</w:t>
            </w:r>
            <w:proofErr w:type="gramStart"/>
            <w:r w:rsidR="00963F5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提供群科教師</w:t>
            </w:r>
            <w:proofErr w:type="gramEnd"/>
            <w:r w:rsidR="00963F5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撰寫教案時使用，並於教學研習會議中討論，以豐富教案內容。</w:t>
            </w:r>
          </w:p>
        </w:tc>
      </w:tr>
      <w:tr w:rsidR="00782C09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五、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群科圖儀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4438" w:type="dxa"/>
          </w:tcPr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專業教室韻律教室穿越學生輔導室，宜再規劃更適切的動線。</w:t>
            </w:r>
          </w:p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美顏教室</w:t>
            </w:r>
            <w:proofErr w:type="gramStart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固定鏡台</w:t>
            </w:r>
            <w:proofErr w:type="gramEnd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之鐵</w:t>
            </w:r>
            <w:proofErr w:type="gramStart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栓</w:t>
            </w:r>
            <w:proofErr w:type="gramEnd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部分脫落，</w:t>
            </w:r>
            <w:proofErr w:type="gramStart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插孔部分</w:t>
            </w:r>
            <w:proofErr w:type="gramEnd"/>
            <w:r w:rsidR="00B917A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凹陷，宜落實定期實施檢查，維護與保養。</w:t>
            </w:r>
          </w:p>
        </w:tc>
        <w:tc>
          <w:tcPr>
            <w:tcW w:w="4439" w:type="dxa"/>
          </w:tcPr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0F17D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與總務處協商，於校園規劃小組會議中，將韻律教室動線規劃，列入討論議題。</w:t>
            </w:r>
          </w:p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0F17D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將美顏教室損壞之設施，報請總務處維修及更換，並於行事曆中訂定專業教室檢查及維護保養事項。</w:t>
            </w:r>
          </w:p>
        </w:tc>
      </w:tr>
      <w:tr w:rsidR="00782C09" w:rsidTr="006C45B9">
        <w:trPr>
          <w:cantSplit/>
          <w:trHeight w:val="2290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lastRenderedPageBreak/>
              <w:t>六、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群科行政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4438" w:type="dxa"/>
          </w:tcPr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</w:t>
            </w:r>
            <w:proofErr w:type="gramStart"/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行政運作相關規章不足，科</w:t>
            </w:r>
            <w:proofErr w:type="gramStart"/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相關會議紀錄宜補強。</w:t>
            </w:r>
          </w:p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科經費運用宜有明確的績效評估機制。</w:t>
            </w:r>
          </w:p>
        </w:tc>
        <w:tc>
          <w:tcPr>
            <w:tcW w:w="4439" w:type="dxa"/>
          </w:tcPr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於科</w:t>
            </w:r>
            <w:proofErr w:type="gramStart"/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會議中將科</w:t>
            </w:r>
            <w:proofErr w:type="gramStart"/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分工，擬定各項管理辦法及規章，科</w:t>
            </w:r>
            <w:proofErr w:type="gramStart"/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="0080727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相關會議紀錄建檔留存，以備查核。</w:t>
            </w:r>
          </w:p>
          <w:p w:rsidR="00782C09" w:rsidRPr="00961981" w:rsidRDefault="00782C09" w:rsidP="00944DE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944DE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科經費</w:t>
            </w:r>
            <w:proofErr w:type="gramStart"/>
            <w:r w:rsidR="00944DE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在各專項</w:t>
            </w:r>
            <w:proofErr w:type="gramEnd"/>
            <w:r w:rsidR="00944DE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使用上，於科</w:t>
            </w:r>
            <w:proofErr w:type="gramStart"/>
            <w:r w:rsidR="00944DE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="00944DE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會議中檢討及評估其運用績效。</w:t>
            </w:r>
          </w:p>
        </w:tc>
      </w:tr>
      <w:tr w:rsidR="00782C09" w:rsidTr="006C45B9">
        <w:trPr>
          <w:cantSplit/>
          <w:trHeight w:val="3607"/>
        </w:trPr>
        <w:tc>
          <w:tcPr>
            <w:tcW w:w="709" w:type="dxa"/>
            <w:textDirection w:val="tbRlV"/>
            <w:vAlign w:val="center"/>
          </w:tcPr>
          <w:p w:rsidR="00782C09" w:rsidRPr="00E7206A" w:rsidRDefault="00782C09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七、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群科績效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表現、特色與其他</w:t>
            </w:r>
          </w:p>
        </w:tc>
        <w:tc>
          <w:tcPr>
            <w:tcW w:w="4438" w:type="dxa"/>
          </w:tcPr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宜多鼓勵學生參加校外相關競賽，增進觀摩學習機會。</w:t>
            </w:r>
          </w:p>
          <w:p w:rsidR="00782C09" w:rsidRDefault="00782C09" w:rsidP="00782C0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15351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宜強化學生成就與教師輔導成效的獎勵辦法，以提升績效。</w:t>
            </w:r>
          </w:p>
        </w:tc>
        <w:tc>
          <w:tcPr>
            <w:tcW w:w="4439" w:type="dxa"/>
          </w:tcPr>
          <w:p w:rsidR="00782C09" w:rsidRPr="00961981" w:rsidRDefault="00782C09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D2478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每年訓練選手參加全國家事類技能競賽，並鼓勵學生參加其它校外相關競賽，增進觀摩學習機會。</w:t>
            </w:r>
          </w:p>
          <w:p w:rsidR="00782C09" w:rsidRPr="00961981" w:rsidRDefault="00782C09" w:rsidP="00D24785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96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D24785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增設流行資訊網，鼓勵學生吸收時尚新知，提供流行資訊上網公告者記嘉獎一支；教師輔導學生有明確改變或成長者，依本校</w:t>
            </w:r>
            <w:r w:rsidR="00D24785" w:rsidRPr="00D24785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教師獎勵</w:t>
            </w:r>
            <w:r w:rsidR="00D24785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辦法，簽請獎勵。</w:t>
            </w:r>
          </w:p>
        </w:tc>
      </w:tr>
    </w:tbl>
    <w:p w:rsidR="00503444" w:rsidRDefault="00503444" w:rsidP="0056168B">
      <w:pPr>
        <w:widowControl/>
        <w:kinsoku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503444" w:rsidRPr="00BB4C4C" w:rsidRDefault="00503444" w:rsidP="0056168B">
      <w:pPr>
        <w:kinsoku w:val="0"/>
        <w:spacing w:afterLines="50"/>
        <w:rPr>
          <w:rFonts w:ascii="標楷體" w:eastAsia="標楷體" w:hAnsi="標楷體"/>
          <w:b/>
        </w:rPr>
      </w:pPr>
      <w:proofErr w:type="gramStart"/>
      <w:r w:rsidRPr="00BB4C4C">
        <w:rPr>
          <w:rFonts w:ascii="標楷體" w:eastAsia="標楷體" w:hAnsi="標楷體" w:hint="eastAsia"/>
          <w:b/>
        </w:rPr>
        <w:lastRenderedPageBreak/>
        <w:t>評鑑群別</w:t>
      </w:r>
      <w:proofErr w:type="gramEnd"/>
      <w:r w:rsidRPr="00BB4C4C">
        <w:rPr>
          <w:rFonts w:ascii="標楷體" w:eastAsia="標楷體" w:hAnsi="標楷體" w:hint="eastAsia"/>
          <w:b/>
        </w:rPr>
        <w:t>：</w:t>
      </w:r>
      <w:r w:rsidR="00137E08">
        <w:rPr>
          <w:rFonts w:ascii="標楷體" w:eastAsia="標楷體" w:hAnsi="標楷體" w:hint="eastAsia"/>
          <w:b/>
          <w:u w:val="single"/>
        </w:rPr>
        <w:t>餐旅</w:t>
      </w:r>
      <w:r w:rsidRPr="00BB4C4C">
        <w:rPr>
          <w:rFonts w:ascii="標楷體" w:eastAsia="標楷體" w:hAnsi="標楷體" w:hint="eastAsia"/>
          <w:b/>
          <w:u w:val="single"/>
        </w:rPr>
        <w:t>群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438"/>
        <w:gridCol w:w="4439"/>
      </w:tblGrid>
      <w:tr w:rsidR="00503444" w:rsidTr="00B917AE">
        <w:trPr>
          <w:cantSplit/>
          <w:trHeight w:val="454"/>
        </w:trPr>
        <w:tc>
          <w:tcPr>
            <w:tcW w:w="709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4438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委員所提改善意見</w:t>
            </w:r>
          </w:p>
        </w:tc>
        <w:tc>
          <w:tcPr>
            <w:tcW w:w="4439" w:type="dxa"/>
            <w:vAlign w:val="center"/>
          </w:tcPr>
          <w:p w:rsidR="00503444" w:rsidRPr="006B4BCF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本校改進策略</w:t>
            </w:r>
          </w:p>
        </w:tc>
      </w:tr>
      <w:tr w:rsidR="006B4BC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群科培育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438" w:type="dxa"/>
          </w:tcPr>
          <w:p w:rsidR="006B4BCF" w:rsidRDefault="006B4BCF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F43EC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學程有近60%以上學生繼續升學，在升學適性之進路發展仍有進步的空間。</w:t>
            </w:r>
          </w:p>
          <w:p w:rsidR="00F43EC0" w:rsidRDefault="00F43EC0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2.學生對學程發展目標沒有全盤的了解，仍須利用有效管道與其溝通使能充分掌握。</w:t>
            </w:r>
          </w:p>
        </w:tc>
        <w:tc>
          <w:tcPr>
            <w:tcW w:w="4439" w:type="dxa"/>
          </w:tcPr>
          <w:p w:rsidR="00117D20" w:rsidRDefault="006B4BCF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6B4BCF">
              <w:rPr>
                <w:rFonts w:ascii="標楷體" w:eastAsia="標楷體" w:hAnsi="標楷體" w:hint="eastAsia"/>
                <w:szCs w:val="24"/>
              </w:rPr>
              <w:t>學生培育目標，因應學生需求，升學與就業並重，加強推廣多元升學，輔導軍事院校及雙軌旗艦計畫升學。</w:t>
            </w:r>
          </w:p>
          <w:p w:rsidR="006B4BCF" w:rsidRPr="006B4BCF" w:rsidRDefault="00117D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.</w:t>
            </w:r>
            <w:r w:rsidRPr="006B4BCF">
              <w:rPr>
                <w:rFonts w:ascii="標楷體" w:eastAsia="標楷體" w:hAnsi="標楷體" w:hint="eastAsia"/>
                <w:szCs w:val="24"/>
              </w:rPr>
              <w:t>落實學生對學程發展目標的認識，培養良好的態度，更勝於教條式的目標背誦。</w:t>
            </w:r>
          </w:p>
        </w:tc>
      </w:tr>
      <w:tr w:rsidR="006B4BCF" w:rsidTr="006C45B9">
        <w:trPr>
          <w:cantSplit/>
          <w:trHeight w:val="1850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群科師資</w:t>
            </w:r>
            <w:proofErr w:type="gramEnd"/>
          </w:p>
        </w:tc>
        <w:tc>
          <w:tcPr>
            <w:tcW w:w="4438" w:type="dxa"/>
          </w:tcPr>
          <w:p w:rsidR="006B4BCF" w:rsidRDefault="006B4BCF" w:rsidP="004732F8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4732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宜更鼓勵教師創新教學及論著發表等教學專業之成果和表現，並豐富其內容品質。</w:t>
            </w:r>
          </w:p>
        </w:tc>
        <w:tc>
          <w:tcPr>
            <w:tcW w:w="4439" w:type="dxa"/>
          </w:tcPr>
          <w:p w:rsidR="006B4BCF" w:rsidRPr="006B4BCF" w:rsidRDefault="00117D20" w:rsidP="00117D20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1.在教師專業社群</w:t>
            </w:r>
            <w:r w:rsidR="0024619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中鼓勵教師分享創新教學心得及發表教學專業之成果和表現，並</w:t>
            </w:r>
            <w:proofErr w:type="gramStart"/>
            <w:r w:rsidR="0024619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由群科教師</w:t>
            </w:r>
            <w:proofErr w:type="gramEnd"/>
            <w:r w:rsidR="0024619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給予回饋，使其內容豐富、品質更佳。</w:t>
            </w:r>
          </w:p>
        </w:tc>
      </w:tr>
      <w:tr w:rsidR="006B4BC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群科課程</w:t>
            </w:r>
            <w:proofErr w:type="gramEnd"/>
          </w:p>
        </w:tc>
        <w:tc>
          <w:tcPr>
            <w:tcW w:w="4438" w:type="dxa"/>
          </w:tcPr>
          <w:p w:rsidR="006B4BCF" w:rsidRDefault="006B4BCF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F838B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教學大網公告於網頁，可再將課程內容、教學活動等資料建檔，並協助網路資源連結的建置，強化學生網路利用知能。</w:t>
            </w:r>
          </w:p>
          <w:p w:rsidR="00F43EC0" w:rsidRDefault="00F43EC0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F838B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服務學習課程</w:t>
            </w:r>
            <w:r w:rsidR="006F2B5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的</w:t>
            </w:r>
            <w:r w:rsidR="00F838B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安排，可酌</w:t>
            </w:r>
            <w:proofErr w:type="gramStart"/>
            <w:r w:rsidR="00F838B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予考</w:t>
            </w:r>
            <w:proofErr w:type="gramEnd"/>
            <w:r w:rsidR="006F2B5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量將餐飲學程相關之內容納入，增進學生在校園內認識食材，栽種食材，及解說食材的機會。</w:t>
            </w:r>
          </w:p>
        </w:tc>
        <w:tc>
          <w:tcPr>
            <w:tcW w:w="4439" w:type="dxa"/>
          </w:tcPr>
          <w:p w:rsidR="006B4BCF" w:rsidRDefault="006B4BCF" w:rsidP="006B4BCF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4E3E2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將課程內容及教學活動等資料建檔，於本校網站建置連結，並將教學大綱公告於學校網頁，於</w:t>
            </w:r>
            <w:r w:rsidR="00C7336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科教學研究會議中建</w:t>
            </w:r>
            <w:proofErr w:type="gramStart"/>
            <w:r w:rsidR="00C7336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請群科</w:t>
            </w:r>
            <w:proofErr w:type="gramEnd"/>
            <w:r w:rsidR="00C7336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教師，能在</w:t>
            </w:r>
            <w:r w:rsidR="004E3E2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相關課程中讓學生瞭解網路資源的運用。</w:t>
            </w:r>
          </w:p>
          <w:p w:rsidR="00E72C66" w:rsidRPr="006B4BCF" w:rsidRDefault="00E72C66" w:rsidP="006B4BCF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2.將餐飲學程相關內容納入服務學習課程,以增進學生在校園內認識食材、栽種食材及解說食材的機會。</w:t>
            </w:r>
          </w:p>
        </w:tc>
      </w:tr>
      <w:tr w:rsidR="006B4BC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群科教學</w:t>
            </w:r>
            <w:proofErr w:type="gramEnd"/>
          </w:p>
        </w:tc>
        <w:tc>
          <w:tcPr>
            <w:tcW w:w="4438" w:type="dxa"/>
          </w:tcPr>
          <w:p w:rsidR="006B4BCF" w:rsidRDefault="006B4BCF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餐服教室</w:t>
            </w:r>
            <w:proofErr w:type="gramEnd"/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proofErr w:type="gramStart"/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飲調教室</w:t>
            </w:r>
            <w:proofErr w:type="gramEnd"/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、廚藝示範教室</w:t>
            </w:r>
            <w:proofErr w:type="gramStart"/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及房服教室</w:t>
            </w:r>
            <w:proofErr w:type="gramEnd"/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宜強化境教機能，利用四周牆壁結合學生參與，加以佈置，並將中、英、日文名稱貼於器具旁，強化學習效果。</w:t>
            </w:r>
          </w:p>
          <w:p w:rsidR="00F43EC0" w:rsidRDefault="00F43EC0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可利用畢業成果展將學習功能納入，透過師生的參與累積經驗和成果，發揮傳承效果。</w:t>
            </w:r>
          </w:p>
          <w:p w:rsidR="00F43EC0" w:rsidRDefault="00F43EC0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853A2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可將校內技藝競賽、創意料理競賽、專題製作課程及畢業成果展作整合規劃，以收更佳效果。</w:t>
            </w:r>
          </w:p>
        </w:tc>
        <w:tc>
          <w:tcPr>
            <w:tcW w:w="4439" w:type="dxa"/>
          </w:tcPr>
          <w:p w:rsidR="006B4BCF" w:rsidRDefault="006B4BCF" w:rsidP="00AF3548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4E3E25" w:rsidRPr="006B4BCF">
              <w:rPr>
                <w:rFonts w:ascii="標楷體" w:eastAsia="標楷體" w:hAnsi="標楷體" w:hint="eastAsia"/>
                <w:szCs w:val="24"/>
              </w:rPr>
              <w:t>強化教室環境教育，各專業業教室增加相關掛圖，中英文名稱，</w:t>
            </w:r>
            <w:r w:rsidR="00E048E7">
              <w:rPr>
                <w:rFonts w:ascii="標楷體" w:eastAsia="標楷體" w:hAnsi="標楷體" w:hint="eastAsia"/>
                <w:szCs w:val="24"/>
              </w:rPr>
              <w:t>增</w:t>
            </w:r>
            <w:r w:rsidR="004E3E25" w:rsidRPr="006B4BCF">
              <w:rPr>
                <w:rFonts w:ascii="標楷體" w:eastAsia="標楷體" w:hAnsi="標楷體" w:hint="eastAsia"/>
                <w:szCs w:val="24"/>
              </w:rPr>
              <w:t>強學習效果。</w:t>
            </w:r>
          </w:p>
          <w:p w:rsidR="004E3E25" w:rsidRDefault="004E3E25" w:rsidP="00AF3548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E048E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將畢業成果展的準備、製作、海報、佈置及成果相片或影片等活動資料整理建檔，讓後來的師生都可以從檔案中學習及累積經驗。</w:t>
            </w:r>
          </w:p>
          <w:p w:rsidR="004E3E25" w:rsidRPr="006B4BCF" w:rsidRDefault="004E3E25" w:rsidP="00AF3548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</w:t>
            </w:r>
            <w:r w:rsidR="006F034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在科教學研究會議中，共同</w:t>
            </w:r>
            <w:proofErr w:type="gramStart"/>
            <w:r w:rsidR="006F034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研擬科</w:t>
            </w:r>
            <w:proofErr w:type="gramEnd"/>
            <w:r w:rsidR="006F034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內活動、專題製作及校內外競賽的主題</w:t>
            </w:r>
            <w:r w:rsidR="001317A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r w:rsidR="006F034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範</w:t>
            </w:r>
            <w:r w:rsidR="001317A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疇及負責或指導老師，做一整合規劃，以達到更好的成效。</w:t>
            </w:r>
          </w:p>
        </w:tc>
      </w:tr>
      <w:tr w:rsidR="006B4BC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lastRenderedPageBreak/>
              <w:t>五、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群科圖儀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4438" w:type="dxa"/>
          </w:tcPr>
          <w:p w:rsidR="006B4BCF" w:rsidRDefault="006B4BCF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F42B7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可增加「香草花圃」的範圍，鼓勵學生「做中學」，亦增加可運用的教學資源。</w:t>
            </w:r>
          </w:p>
          <w:p w:rsidR="00F43EC0" w:rsidRDefault="00F43EC0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F42B7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圖書暨網路資源的利用，宜進一步透過課程的融入和教材的數位化，協助學生增進資訊運用能力，及提升教學效果。</w:t>
            </w:r>
          </w:p>
        </w:tc>
        <w:tc>
          <w:tcPr>
            <w:tcW w:w="4439" w:type="dxa"/>
          </w:tcPr>
          <w:p w:rsidR="00AF3548" w:rsidRDefault="006B4BCF" w:rsidP="00246197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590D2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於</w:t>
            </w:r>
            <w:r w:rsidR="00AD19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相關課程中，增加</w:t>
            </w:r>
            <w:proofErr w:type="gramStart"/>
            <w:r w:rsidR="00AD19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學生對食材</w:t>
            </w:r>
            <w:proofErr w:type="gramEnd"/>
            <w:r w:rsidR="00AD19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的認識，並鼓勵學生由「做中學」，利用學校空地</w:t>
            </w:r>
            <w:proofErr w:type="gramStart"/>
            <w:r w:rsidR="00F04AE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植栽可食用</w:t>
            </w:r>
            <w:proofErr w:type="gramEnd"/>
            <w:r w:rsidR="00F04AE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食材，以增加可運用的教學資源。</w:t>
            </w:r>
          </w:p>
          <w:p w:rsidR="006B4BCF" w:rsidRPr="006B4BCF" w:rsidRDefault="00AF3548" w:rsidP="00246197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Pr="006B4BCF">
              <w:rPr>
                <w:rFonts w:ascii="標楷體" w:eastAsia="標楷體" w:hAnsi="標楷體" w:hint="eastAsia"/>
                <w:szCs w:val="24"/>
              </w:rPr>
              <w:t>增進學生資訊運用能力，利用餐飲學程網頁，將課程相關資源或學生作品做分享交流。</w:t>
            </w:r>
          </w:p>
        </w:tc>
      </w:tr>
      <w:tr w:rsidR="006B4BCF" w:rsidTr="006C45B9">
        <w:trPr>
          <w:cantSplit/>
          <w:trHeight w:val="2210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六、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群科行政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4438" w:type="dxa"/>
          </w:tcPr>
          <w:p w:rsidR="006B4BCF" w:rsidRDefault="006B4BCF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9C37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教學研究會彙整和解決教學問題情形之紀錄宜更具體詳實，以利經驗之傳承。</w:t>
            </w:r>
          </w:p>
          <w:p w:rsidR="00F43EC0" w:rsidRDefault="00F43EC0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9C37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教科書會議紀錄宜將討論內容詳實記載，以供查閱參考。</w:t>
            </w:r>
          </w:p>
        </w:tc>
        <w:tc>
          <w:tcPr>
            <w:tcW w:w="4439" w:type="dxa"/>
          </w:tcPr>
          <w:p w:rsidR="006B4BCF" w:rsidRDefault="006B4BCF" w:rsidP="00246197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246197" w:rsidRPr="006B4BCF">
              <w:rPr>
                <w:rFonts w:ascii="標楷體" w:eastAsia="標楷體" w:hAnsi="標楷體" w:hint="eastAsia"/>
                <w:szCs w:val="24"/>
              </w:rPr>
              <w:t>教學研究相關</w:t>
            </w:r>
            <w:proofErr w:type="gramStart"/>
            <w:r w:rsidR="00246197" w:rsidRPr="006B4BCF">
              <w:rPr>
                <w:rFonts w:ascii="標楷體" w:eastAsia="標楷體" w:hAnsi="標楷體" w:hint="eastAsia"/>
                <w:szCs w:val="24"/>
              </w:rPr>
              <w:t>會議會議</w:t>
            </w:r>
            <w:proofErr w:type="gramEnd"/>
            <w:r w:rsidR="00246197" w:rsidRPr="006B4BCF">
              <w:rPr>
                <w:rFonts w:ascii="標楷體" w:eastAsia="標楷體" w:hAnsi="標楷體" w:hint="eastAsia"/>
                <w:szCs w:val="24"/>
              </w:rPr>
              <w:t>紀錄，討論過程與結論更具體詳實，以利經驗傳承。</w:t>
            </w:r>
          </w:p>
          <w:p w:rsidR="00246197" w:rsidRPr="006B4BCF" w:rsidRDefault="00246197" w:rsidP="00246197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2.於教科書審議會議中，具體討論審議教科書內容，並詳實記載於會議紀錄，以利日後查閱參考。</w:t>
            </w:r>
          </w:p>
        </w:tc>
      </w:tr>
      <w:tr w:rsidR="006B4BCF" w:rsidTr="006C45B9">
        <w:trPr>
          <w:cantSplit/>
          <w:trHeight w:val="3829"/>
        </w:trPr>
        <w:tc>
          <w:tcPr>
            <w:tcW w:w="709" w:type="dxa"/>
            <w:textDirection w:val="tbRlV"/>
            <w:vAlign w:val="center"/>
          </w:tcPr>
          <w:p w:rsidR="006B4BCF" w:rsidRPr="00E7206A" w:rsidRDefault="006B4BC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七、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群科績效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表現、特色與其他</w:t>
            </w:r>
          </w:p>
        </w:tc>
        <w:tc>
          <w:tcPr>
            <w:tcW w:w="4438" w:type="dxa"/>
          </w:tcPr>
          <w:p w:rsidR="006B4BCF" w:rsidRDefault="006B4BCF" w:rsidP="00B917A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9C37A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可再多協助學生參與校外專業競賽，累積學習經驗。</w:t>
            </w:r>
          </w:p>
        </w:tc>
        <w:tc>
          <w:tcPr>
            <w:tcW w:w="4439" w:type="dxa"/>
          </w:tcPr>
          <w:p w:rsidR="006B4BCF" w:rsidRPr="006B4BCF" w:rsidRDefault="006B4BCF" w:rsidP="00246197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B4BC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246197" w:rsidRPr="006B4BCF">
              <w:rPr>
                <w:rFonts w:ascii="標楷體" w:eastAsia="標楷體" w:hAnsi="標楷體" w:hint="eastAsia"/>
                <w:szCs w:val="24"/>
              </w:rPr>
              <w:t>鼓勵學生參加校外專業競賽，如：鄰近縣內各機關學校辦理之廚藝競賽等，累積學生學習經驗。</w:t>
            </w:r>
          </w:p>
        </w:tc>
      </w:tr>
    </w:tbl>
    <w:p w:rsidR="00503444" w:rsidRDefault="00503444" w:rsidP="0056168B">
      <w:pPr>
        <w:kinsoku w:val="0"/>
        <w:rPr>
          <w:rFonts w:ascii="標楷體" w:eastAsia="標楷體" w:hAnsi="標楷體" w:cs="Arial"/>
          <w:color w:val="222222"/>
          <w:kern w:val="0"/>
          <w:szCs w:val="24"/>
        </w:rPr>
      </w:pPr>
    </w:p>
    <w:p w:rsidR="00503444" w:rsidRDefault="00503444" w:rsidP="0056168B">
      <w:pPr>
        <w:widowControl/>
        <w:kinsoku w:val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br w:type="page"/>
      </w:r>
    </w:p>
    <w:p w:rsidR="00503444" w:rsidRPr="00BB4C4C" w:rsidRDefault="00503444" w:rsidP="0056168B">
      <w:pPr>
        <w:kinsoku w:val="0"/>
        <w:spacing w:afterLines="50"/>
        <w:rPr>
          <w:rFonts w:ascii="標楷體" w:eastAsia="標楷體" w:hAnsi="標楷體"/>
          <w:b/>
        </w:rPr>
      </w:pPr>
      <w:proofErr w:type="gramStart"/>
      <w:r w:rsidRPr="00BB4C4C">
        <w:rPr>
          <w:rFonts w:ascii="標楷體" w:eastAsia="標楷體" w:hAnsi="標楷體" w:hint="eastAsia"/>
          <w:b/>
        </w:rPr>
        <w:lastRenderedPageBreak/>
        <w:t>評鑑群別</w:t>
      </w:r>
      <w:proofErr w:type="gramEnd"/>
      <w:r w:rsidRPr="00BB4C4C">
        <w:rPr>
          <w:rFonts w:ascii="標楷體" w:eastAsia="標楷體" w:hAnsi="標楷體" w:hint="eastAsia"/>
          <w:b/>
        </w:rPr>
        <w:t>：</w:t>
      </w:r>
      <w:r w:rsidR="00137E08">
        <w:rPr>
          <w:rFonts w:ascii="標楷體" w:eastAsia="標楷體" w:hAnsi="標楷體" w:hint="eastAsia"/>
          <w:b/>
          <w:u w:val="single"/>
        </w:rPr>
        <w:t>設計</w:t>
      </w:r>
      <w:r w:rsidRPr="00BB4C4C">
        <w:rPr>
          <w:rFonts w:ascii="標楷體" w:eastAsia="標楷體" w:hAnsi="標楷體" w:hint="eastAsia"/>
          <w:b/>
          <w:u w:val="single"/>
        </w:rPr>
        <w:t>群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438"/>
        <w:gridCol w:w="4439"/>
      </w:tblGrid>
      <w:tr w:rsidR="00503444" w:rsidTr="00B917AE">
        <w:trPr>
          <w:cantSplit/>
          <w:trHeight w:val="454"/>
        </w:trPr>
        <w:tc>
          <w:tcPr>
            <w:tcW w:w="709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4438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委員所提改善意見</w:t>
            </w:r>
          </w:p>
        </w:tc>
        <w:tc>
          <w:tcPr>
            <w:tcW w:w="4439" w:type="dxa"/>
            <w:vAlign w:val="center"/>
          </w:tcPr>
          <w:p w:rsidR="00503444" w:rsidRPr="006501F8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本校改進策略</w:t>
            </w:r>
          </w:p>
        </w:tc>
      </w:tr>
      <w:tr w:rsidR="00503444" w:rsidTr="006C45B9">
        <w:trPr>
          <w:cantSplit/>
          <w:trHeight w:val="2243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群科培育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438" w:type="dxa"/>
          </w:tcPr>
          <w:p w:rsidR="00503444" w:rsidRDefault="00137E08" w:rsidP="0056168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宜檢討「廣告設計科」之專業發展方向，以朝在地產業文化特色強調之人才培育為重點，並加強有關廣告行銷之課程內容，以增進學生多元設計能力。</w:t>
            </w:r>
          </w:p>
        </w:tc>
        <w:tc>
          <w:tcPr>
            <w:tcW w:w="4439" w:type="dxa"/>
          </w:tcPr>
          <w:p w:rsidR="00503444" w:rsidRPr="006501F8" w:rsidRDefault="006501F8" w:rsidP="0056168B">
            <w:pPr>
              <w:widowControl/>
              <w:kinsoku w:val="0"/>
              <w:ind w:leftChars="-45" w:left="149" w:hangingChars="107" w:hanging="257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1.請在</w:t>
            </w:r>
            <w:proofErr w:type="gramStart"/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地職師或者</w:t>
            </w:r>
            <w:proofErr w:type="gramEnd"/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相關人士，例如小劍</w:t>
            </w:r>
            <w:proofErr w:type="gramStart"/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劍</w:t>
            </w:r>
            <w:proofErr w:type="gramEnd"/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，教導或分享培養專業知識的方式，加強與廣告行銷有關之課程內容，增進學生多元設計能力。</w:t>
            </w:r>
          </w:p>
        </w:tc>
      </w:tr>
      <w:tr w:rsidR="00503444" w:rsidTr="006C45B9">
        <w:trPr>
          <w:cantSplit/>
          <w:trHeight w:val="1693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群科師資</w:t>
            </w:r>
            <w:proofErr w:type="gramEnd"/>
          </w:p>
        </w:tc>
        <w:tc>
          <w:tcPr>
            <w:tcW w:w="4438" w:type="dxa"/>
          </w:tcPr>
          <w:p w:rsidR="00503444" w:rsidRDefault="00137E08" w:rsidP="0056168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宜再多鼓勵教師課餘進修或參與各種專業增能活動，以提升設計專業素養。</w:t>
            </w:r>
          </w:p>
        </w:tc>
        <w:tc>
          <w:tcPr>
            <w:tcW w:w="4439" w:type="dxa"/>
          </w:tcPr>
          <w:p w:rsidR="00503444" w:rsidRPr="006501F8" w:rsidRDefault="006501F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1.鼓勵教師在課餘之時，能參與或進修專業增能活動，提升設計專業素養。</w:t>
            </w:r>
          </w:p>
        </w:tc>
      </w:tr>
      <w:tr w:rsidR="00503444" w:rsidTr="006C45B9">
        <w:trPr>
          <w:cantSplit/>
          <w:trHeight w:val="1689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群科課程</w:t>
            </w:r>
            <w:proofErr w:type="gramEnd"/>
          </w:p>
        </w:tc>
        <w:tc>
          <w:tcPr>
            <w:tcW w:w="4438" w:type="dxa"/>
          </w:tcPr>
          <w:p w:rsidR="00503444" w:rsidRDefault="00137E08" w:rsidP="0056168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群科課程</w:t>
            </w:r>
            <w:proofErr w:type="gramEnd"/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中，除了原有的「璞石藝術創作」外，可再植入地區性特色內容，例如創意木材工藝設計，傳統傢俱設計特色課程。</w:t>
            </w:r>
          </w:p>
        </w:tc>
        <w:tc>
          <w:tcPr>
            <w:tcW w:w="4439" w:type="dxa"/>
          </w:tcPr>
          <w:p w:rsidR="00503444" w:rsidRPr="006501F8" w:rsidRDefault="006501F8" w:rsidP="0056168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增加科特色課程，例如：除了璞石藝術創作課程外，木工、印染也能融入當地特色。</w:t>
            </w:r>
          </w:p>
        </w:tc>
      </w:tr>
      <w:tr w:rsidR="00503444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群科教學</w:t>
            </w:r>
            <w:proofErr w:type="gramEnd"/>
          </w:p>
        </w:tc>
        <w:tc>
          <w:tcPr>
            <w:tcW w:w="4438" w:type="dxa"/>
          </w:tcPr>
          <w:p w:rsidR="00503444" w:rsidRDefault="00137E08" w:rsidP="0056168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群科教師</w:t>
            </w:r>
            <w:proofErr w:type="gramEnd"/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可再多導引學生在多元設計職能上的再學習，以符實際教學後，學生的就業選擇改變。</w:t>
            </w:r>
          </w:p>
        </w:tc>
        <w:tc>
          <w:tcPr>
            <w:tcW w:w="4439" w:type="dxa"/>
          </w:tcPr>
          <w:p w:rsidR="00503444" w:rsidRDefault="006501F8" w:rsidP="0056168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56168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在科教學研究會議上列入討論議題，</w:t>
            </w:r>
            <w:proofErr w:type="gramStart"/>
            <w:r w:rsidR="0056168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由群科教師</w:t>
            </w:r>
            <w:proofErr w:type="gramEnd"/>
            <w:r w:rsidR="0056168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共同規劃可增加的職能面向，以符就</w:t>
            </w:r>
            <w:r w:rsidR="003F5AD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業市場的需求</w:t>
            </w:r>
            <w:r w:rsidR="0056168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:rsidR="0056168B" w:rsidRPr="006501F8" w:rsidRDefault="0056168B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2.於教師專業社群中，由不同教</w:t>
            </w:r>
            <w:r w:rsidR="003F5AD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師就個人的興趣及專長，</w:t>
            </w:r>
            <w:proofErr w:type="gramStart"/>
            <w:r w:rsidR="003F5AD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與群科教師</w:t>
            </w:r>
            <w:proofErr w:type="gramEnd"/>
            <w:r w:rsidR="003F5AD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分享多元知能，並</w:t>
            </w:r>
            <w:proofErr w:type="gramStart"/>
            <w:r w:rsidR="003F5AD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幫助群科教師</w:t>
            </w:r>
            <w:proofErr w:type="gramEnd"/>
            <w:r w:rsidR="003F5AD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專業成長。</w:t>
            </w:r>
          </w:p>
        </w:tc>
      </w:tr>
      <w:tr w:rsidR="00503444" w:rsidTr="006C45B9">
        <w:trPr>
          <w:cantSplit/>
          <w:trHeight w:val="2226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五、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群科圖儀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4438" w:type="dxa"/>
          </w:tcPr>
          <w:p w:rsidR="00503444" w:rsidRDefault="00137E0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實習工</w:t>
            </w:r>
            <w:r w:rsidR="00E81FD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場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教學環境中之安全線可再詳細規劃與落實，以符實際安全教學之需。</w:t>
            </w:r>
          </w:p>
          <w:p w:rsidR="00137E08" w:rsidRDefault="00137E0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實習工</w:t>
            </w:r>
            <w:r w:rsidR="00E81FD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場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部分易燃之教學器材可考慮放置於教室外並加以告示。</w:t>
            </w:r>
          </w:p>
        </w:tc>
        <w:tc>
          <w:tcPr>
            <w:tcW w:w="4439" w:type="dxa"/>
          </w:tcPr>
          <w:p w:rsidR="00503444" w:rsidRDefault="006501F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E81FD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規劃並落實實習工</w:t>
            </w:r>
            <w:r w:rsidR="00B04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場</w:t>
            </w:r>
            <w:r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環境安全線，以符合實際安全教學所需。</w:t>
            </w:r>
          </w:p>
          <w:p w:rsidR="006501F8" w:rsidRPr="006501F8" w:rsidRDefault="006501F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E81FD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將實習工</w:t>
            </w:r>
            <w:r w:rsidR="00B044B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場易燃之教學器材放置於工場外，並加以標示。</w:t>
            </w:r>
          </w:p>
        </w:tc>
      </w:tr>
      <w:tr w:rsidR="00503444" w:rsidTr="006C45B9">
        <w:trPr>
          <w:cantSplit/>
          <w:trHeight w:val="2528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六、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群科行政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4438" w:type="dxa"/>
          </w:tcPr>
          <w:p w:rsidR="00503444" w:rsidRDefault="00137E0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專業教室宜加強使用規則及安全注意事項之公告宣導。</w:t>
            </w:r>
          </w:p>
        </w:tc>
        <w:tc>
          <w:tcPr>
            <w:tcW w:w="4439" w:type="dxa"/>
          </w:tcPr>
          <w:p w:rsidR="00503444" w:rsidRPr="006501F8" w:rsidRDefault="00B044BE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1.專業教室入口及教室內牆上，張貼專業教室使用規則及安全維護須注意之要點。</w:t>
            </w:r>
          </w:p>
        </w:tc>
      </w:tr>
      <w:tr w:rsidR="00503444" w:rsidTr="006C45B9">
        <w:trPr>
          <w:cantSplit/>
          <w:trHeight w:val="3959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lastRenderedPageBreak/>
              <w:t>七、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群科績效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表現、特色與其他</w:t>
            </w:r>
          </w:p>
        </w:tc>
        <w:tc>
          <w:tcPr>
            <w:tcW w:w="4438" w:type="dxa"/>
          </w:tcPr>
          <w:p w:rsidR="00503444" w:rsidRDefault="00137E0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宜再加強學生之</w:t>
            </w:r>
            <w:r w:rsidR="00450CE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操</w:t>
            </w:r>
            <w:r w:rsidR="00796B7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作學習，以落實「做中學」之精神。</w:t>
            </w:r>
          </w:p>
          <w:p w:rsidR="00137E08" w:rsidRDefault="00137E0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450CE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宜再多</w:t>
            </w:r>
            <w:proofErr w:type="gramStart"/>
            <w:r w:rsidR="00450CE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透過群科會議</w:t>
            </w:r>
            <w:proofErr w:type="gramEnd"/>
            <w:r w:rsidR="00450CE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討論如何</w:t>
            </w:r>
            <w:proofErr w:type="gramStart"/>
            <w:r w:rsidR="00450CE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落實群科培育</w:t>
            </w:r>
            <w:proofErr w:type="gramEnd"/>
            <w:r w:rsidR="00450CE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目標與在地產業化特色之結合。</w:t>
            </w:r>
          </w:p>
        </w:tc>
        <w:tc>
          <w:tcPr>
            <w:tcW w:w="4439" w:type="dxa"/>
          </w:tcPr>
          <w:p w:rsidR="00503444" w:rsidRDefault="006501F8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132A3D" w:rsidRPr="006501F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加強學生操作學習的能力，使學生基本操作能力更加紮實，並培養學生具有良好且正確的工作態度。</w:t>
            </w:r>
          </w:p>
          <w:p w:rsidR="00BC4C8D" w:rsidRPr="006501F8" w:rsidRDefault="00BC4C8D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2.在科教學研究會議上，將如何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落實群科培育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目標與在地產業化特色之結合，列入討論議題。</w:t>
            </w:r>
          </w:p>
        </w:tc>
      </w:tr>
    </w:tbl>
    <w:p w:rsidR="00503444" w:rsidRDefault="00503444" w:rsidP="0056168B">
      <w:pPr>
        <w:kinsoku w:val="0"/>
        <w:rPr>
          <w:rFonts w:ascii="標楷體" w:eastAsia="標楷體" w:hAnsi="標楷體" w:cs="Arial"/>
          <w:color w:val="222222"/>
          <w:kern w:val="0"/>
          <w:szCs w:val="24"/>
        </w:rPr>
      </w:pPr>
    </w:p>
    <w:p w:rsidR="00503444" w:rsidRDefault="00503444" w:rsidP="0056168B">
      <w:pPr>
        <w:widowControl/>
        <w:kinsoku w:val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br w:type="page"/>
      </w:r>
    </w:p>
    <w:p w:rsidR="00503444" w:rsidRPr="00BB4C4C" w:rsidRDefault="00503444" w:rsidP="0056168B">
      <w:pPr>
        <w:kinsoku w:val="0"/>
        <w:spacing w:afterLines="50"/>
        <w:rPr>
          <w:rFonts w:ascii="標楷體" w:eastAsia="標楷體" w:hAnsi="標楷體"/>
          <w:b/>
        </w:rPr>
      </w:pPr>
      <w:proofErr w:type="gramStart"/>
      <w:r w:rsidRPr="00BB4C4C">
        <w:rPr>
          <w:rFonts w:ascii="標楷體" w:eastAsia="標楷體" w:hAnsi="標楷體" w:hint="eastAsia"/>
          <w:b/>
        </w:rPr>
        <w:lastRenderedPageBreak/>
        <w:t>評鑑群別</w:t>
      </w:r>
      <w:proofErr w:type="gramEnd"/>
      <w:r w:rsidRPr="00BB4C4C">
        <w:rPr>
          <w:rFonts w:ascii="標楷體" w:eastAsia="標楷體" w:hAnsi="標楷體" w:hint="eastAsia"/>
          <w:b/>
        </w:rPr>
        <w:t>：</w:t>
      </w:r>
      <w:r w:rsidR="00DB51DF">
        <w:rPr>
          <w:rFonts w:ascii="標楷體" w:eastAsia="標楷體" w:hAnsi="標楷體" w:hint="eastAsia"/>
          <w:b/>
          <w:u w:val="single"/>
        </w:rPr>
        <w:t>商業與管理</w:t>
      </w:r>
      <w:r w:rsidRPr="00BB4C4C">
        <w:rPr>
          <w:rFonts w:ascii="標楷體" w:eastAsia="標楷體" w:hAnsi="標楷體" w:hint="eastAsia"/>
          <w:b/>
          <w:u w:val="single"/>
        </w:rPr>
        <w:t>群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438"/>
        <w:gridCol w:w="4439"/>
      </w:tblGrid>
      <w:tr w:rsidR="00503444" w:rsidTr="00B917AE">
        <w:trPr>
          <w:cantSplit/>
          <w:trHeight w:val="454"/>
        </w:trPr>
        <w:tc>
          <w:tcPr>
            <w:tcW w:w="709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4438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委員所提改善意見</w:t>
            </w:r>
          </w:p>
        </w:tc>
        <w:tc>
          <w:tcPr>
            <w:tcW w:w="4439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本校改進策略</w:t>
            </w:r>
          </w:p>
        </w:tc>
      </w:tr>
      <w:tr w:rsidR="00DB51DF" w:rsidTr="006C45B9">
        <w:trPr>
          <w:cantSplit/>
          <w:trHeight w:val="2243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群科培育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438" w:type="dxa"/>
          </w:tcPr>
          <w:p w:rsidR="00DB51DF" w:rsidRDefault="00DB51DF" w:rsidP="004F5BCB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="004F5BC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群科訂</w:t>
            </w:r>
            <w:proofErr w:type="gramEnd"/>
            <w:r w:rsidR="004F5BC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有短、中長程計畫，應以條例式簡述，並加入期程，以利未來檢核及追蹤改進。</w:t>
            </w:r>
          </w:p>
        </w:tc>
        <w:tc>
          <w:tcPr>
            <w:tcW w:w="4439" w:type="dxa"/>
          </w:tcPr>
          <w:p w:rsidR="00DB51DF" w:rsidRDefault="00DB51DF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="006C45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6C45B9">
              <w:rPr>
                <w:rFonts w:ascii="標楷體" w:eastAsia="標楷體" w:hAnsi="標楷體" w:hint="eastAsia"/>
              </w:rPr>
              <w:t>將</w:t>
            </w:r>
            <w:proofErr w:type="gramStart"/>
            <w:r w:rsidR="006C45B9">
              <w:rPr>
                <w:rFonts w:ascii="標楷體" w:eastAsia="標楷體" w:hAnsi="標楷體" w:hint="eastAsia"/>
              </w:rPr>
              <w:t>群科短</w:t>
            </w:r>
            <w:proofErr w:type="gramEnd"/>
            <w:r w:rsidR="006C45B9">
              <w:rPr>
                <w:rFonts w:ascii="標楷體" w:eastAsia="標楷體" w:hAnsi="標楷體" w:hint="eastAsia"/>
              </w:rPr>
              <w:t>、中、長程計畫及目標，調整為條例簡述方式呈現。</w:t>
            </w:r>
          </w:p>
          <w:p w:rsidR="006C45B9" w:rsidRPr="006C45B9" w:rsidRDefault="006C45B9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2群科短</w:t>
            </w:r>
            <w:proofErr w:type="gramEnd"/>
            <w:r>
              <w:rPr>
                <w:rFonts w:ascii="標楷體" w:eastAsia="標楷體" w:hAnsi="標楷體" w:hint="eastAsia"/>
              </w:rPr>
              <w:t>、中、長程計畫加定期程，以作為將來追蹤改進之依據。</w:t>
            </w:r>
          </w:p>
        </w:tc>
      </w:tr>
      <w:tr w:rsidR="00DB51DF" w:rsidTr="006C45B9">
        <w:trPr>
          <w:cantSplit/>
          <w:trHeight w:val="1693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群科師資</w:t>
            </w:r>
            <w:proofErr w:type="gramEnd"/>
          </w:p>
        </w:tc>
        <w:tc>
          <w:tcPr>
            <w:tcW w:w="4438" w:type="dxa"/>
          </w:tcPr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4F5BC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宜加速建置e化之教師教學檔案，善用教學平台，部落格等e化工具，以能與資訊化之時代</w:t>
            </w:r>
            <w:proofErr w:type="gramStart"/>
            <w:r w:rsidR="004F5BC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齊驅並進</w:t>
            </w:r>
            <w:proofErr w:type="gramEnd"/>
            <w:r w:rsidR="004F5BC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</w:tc>
        <w:tc>
          <w:tcPr>
            <w:tcW w:w="4439" w:type="dxa"/>
          </w:tcPr>
          <w:p w:rsidR="00DB51DF" w:rsidRDefault="00DB51DF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="006C45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6C45B9">
              <w:rPr>
                <w:rFonts w:ascii="標楷體" w:eastAsia="標楷體" w:hAnsi="標楷體" w:hint="eastAsia"/>
              </w:rPr>
              <w:t>鼓勵科內教師建立個人教學檔案，再上傳至</w:t>
            </w:r>
            <w:proofErr w:type="gramStart"/>
            <w:r w:rsidR="006C45B9">
              <w:rPr>
                <w:rFonts w:ascii="標楷體" w:eastAsia="標楷體" w:hAnsi="標楷體" w:hint="eastAsia"/>
              </w:rPr>
              <w:t>校內暨有的</w:t>
            </w:r>
            <w:proofErr w:type="gramEnd"/>
            <w:r w:rsidR="006C45B9">
              <w:rPr>
                <w:rFonts w:ascii="標楷體" w:eastAsia="標楷體" w:hAnsi="標楷體" w:hint="eastAsia"/>
              </w:rPr>
              <w:t>網站平</w:t>
            </w:r>
            <w:proofErr w:type="gramStart"/>
            <w:r w:rsidR="006C45B9">
              <w:rPr>
                <w:rFonts w:ascii="標楷體" w:eastAsia="標楷體" w:hAnsi="標楷體" w:hint="eastAsia"/>
              </w:rPr>
              <w:t>臺</w:t>
            </w:r>
            <w:proofErr w:type="gramEnd"/>
            <w:r w:rsidR="006C45B9">
              <w:rPr>
                <w:rFonts w:ascii="標楷體" w:eastAsia="標楷體" w:hAnsi="標楷體" w:hint="eastAsia"/>
              </w:rPr>
              <w:t>。</w:t>
            </w:r>
          </w:p>
          <w:p w:rsidR="006C45B9" w:rsidRDefault="006C45B9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1-2</w:t>
            </w:r>
            <w:r>
              <w:rPr>
                <w:rFonts w:ascii="標楷體" w:eastAsia="標楷體" w:hAnsi="標楷體" w:hint="eastAsia"/>
              </w:rPr>
              <w:t>鼓勵科內教師，可以個人</w:t>
            </w:r>
            <w:proofErr w:type="gramStart"/>
            <w:r>
              <w:rPr>
                <w:rFonts w:ascii="標楷體" w:eastAsia="標楷體" w:hAnsi="標楷體" w:hint="eastAsia"/>
              </w:rPr>
              <w:t>之臉書或</w:t>
            </w:r>
            <w:proofErr w:type="gramEnd"/>
            <w:r>
              <w:rPr>
                <w:rFonts w:ascii="標楷體" w:eastAsia="標楷體" w:hAnsi="標楷體" w:hint="eastAsia"/>
              </w:rPr>
              <w:t>部落格工具，互相資源交流及分享。</w:t>
            </w:r>
          </w:p>
        </w:tc>
      </w:tr>
      <w:tr w:rsidR="00DB51D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-108" w:right="-108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群科課程</w:t>
            </w:r>
            <w:proofErr w:type="gramEnd"/>
          </w:p>
        </w:tc>
        <w:tc>
          <w:tcPr>
            <w:tcW w:w="4438" w:type="dxa"/>
          </w:tcPr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="0053360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群科課程</w:t>
            </w:r>
            <w:proofErr w:type="gramEnd"/>
            <w:r w:rsidR="0053360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發展委員會宜有課程學者、社區代表、</w:t>
            </w:r>
            <w:proofErr w:type="gramStart"/>
            <w:r w:rsidR="0053360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產企代表</w:t>
            </w:r>
            <w:proofErr w:type="gramEnd"/>
            <w:r w:rsidR="0053360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、策略聯盟代表參加，以利學校</w:t>
            </w:r>
            <w:proofErr w:type="gramStart"/>
            <w:r w:rsidR="0053360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及群科運用</w:t>
            </w:r>
            <w:proofErr w:type="gramEnd"/>
            <w:r w:rsidR="0053360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各種校外資源實施整體課程規劃。</w:t>
            </w:r>
          </w:p>
        </w:tc>
        <w:tc>
          <w:tcPr>
            <w:tcW w:w="4439" w:type="dxa"/>
          </w:tcPr>
          <w:p w:rsidR="00DB51DF" w:rsidRDefault="00DB51DF" w:rsidP="00ED611C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="006C45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6C45B9">
              <w:rPr>
                <w:rFonts w:ascii="標楷體" w:eastAsia="標楷體" w:hAnsi="標楷體" w:hint="eastAsia"/>
              </w:rPr>
              <w:t>尋找本科花蓮南區企業傑出校友協助，諮詢當前企業之需求，並請求給予短期實習機會，期使學生所學理論課程能與社會需求接軌。</w:t>
            </w:r>
          </w:p>
          <w:p w:rsidR="006C45B9" w:rsidRPr="006C45B9" w:rsidRDefault="006C45B9" w:rsidP="00ED611C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1-2諮詢本校策略聯盟的技職院校相關系所的教授意見，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使本科所學能合乎職場之需。</w:t>
            </w:r>
          </w:p>
        </w:tc>
      </w:tr>
      <w:tr w:rsidR="00DB51D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群科教學</w:t>
            </w:r>
            <w:proofErr w:type="gramEnd"/>
          </w:p>
        </w:tc>
        <w:tc>
          <w:tcPr>
            <w:tcW w:w="4438" w:type="dxa"/>
          </w:tcPr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A53BA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面對學生學習障礙，教學研究會除一般履行業務外，宜再增加學生學習情形之教學對話，並作紀錄追蹤。</w:t>
            </w:r>
          </w:p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A53BA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學生班級人數少，應重視創新教學，故教師教學知能研習宜再加強與重視。</w:t>
            </w:r>
          </w:p>
        </w:tc>
        <w:tc>
          <w:tcPr>
            <w:tcW w:w="4439" w:type="dxa"/>
          </w:tcPr>
          <w:p w:rsidR="00DB51DF" w:rsidRDefault="00DB51DF" w:rsidP="00ED611C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FA3534">
              <w:rPr>
                <w:rFonts w:ascii="標楷體" w:eastAsia="標楷體" w:hAnsi="標楷體" w:hint="eastAsia"/>
              </w:rPr>
              <w:t>於科</w:t>
            </w:r>
            <w:proofErr w:type="gramStart"/>
            <w:r w:rsidR="00FA3534">
              <w:rPr>
                <w:rFonts w:ascii="標楷體" w:eastAsia="標楷體" w:hAnsi="標楷體" w:hint="eastAsia"/>
              </w:rPr>
              <w:t>務</w:t>
            </w:r>
            <w:proofErr w:type="gramEnd"/>
            <w:r w:rsidR="00FA3534">
              <w:rPr>
                <w:rFonts w:ascii="標楷體" w:eastAsia="標楷體" w:hAnsi="標楷體" w:hint="eastAsia"/>
              </w:rPr>
              <w:t>會議中與科內教師達成共識，課餘時間多與學生教學對話，以利掌握學生學習之情形，該項教學對話需做成紀錄，列入教師</w:t>
            </w:r>
            <w:r w:rsidR="00FA3534" w:rsidRPr="00ED61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個人</w:t>
            </w:r>
            <w:r w:rsidR="00FA3534">
              <w:rPr>
                <w:rFonts w:ascii="標楷體" w:eastAsia="標楷體" w:hAnsi="標楷體" w:hint="eastAsia"/>
              </w:rPr>
              <w:t>教學檔案並追蹤改善情況。</w:t>
            </w:r>
          </w:p>
          <w:p w:rsidR="00DB51DF" w:rsidRDefault="00DB51DF" w:rsidP="00ED611C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 w:rsidR="00FA353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FA3534">
              <w:rPr>
                <w:rFonts w:ascii="標楷體" w:eastAsia="標楷體" w:hAnsi="標楷體" w:hint="eastAsia"/>
              </w:rPr>
              <w:t>鼓勵科內教師多參加教學知能的研習，以強化教師</w:t>
            </w:r>
            <w:r w:rsidR="00FA3534" w:rsidRPr="00ED61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專業</w:t>
            </w:r>
            <w:r w:rsidR="00FA3534">
              <w:rPr>
                <w:rFonts w:ascii="標楷體" w:eastAsia="標楷體" w:hAnsi="標楷體" w:hint="eastAsia"/>
              </w:rPr>
              <w:t>知能及教學技能。</w:t>
            </w:r>
          </w:p>
          <w:p w:rsidR="00FA3534" w:rsidRPr="00FA3534" w:rsidRDefault="00FA3534" w:rsidP="00ED611C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2-2鼓勵教師多</w:t>
            </w:r>
            <w:r w:rsidRPr="00ED61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加強</w:t>
            </w:r>
            <w:r>
              <w:rPr>
                <w:rFonts w:ascii="標楷體" w:eastAsia="標楷體" w:hAnsi="標楷體" w:hint="eastAsia"/>
              </w:rPr>
              <w:t>實作課程，期使課程理論與實務結合，使學生由實作中領悟專業知識的道理。</w:t>
            </w:r>
          </w:p>
        </w:tc>
      </w:tr>
      <w:tr w:rsidR="00DB51DF" w:rsidTr="00FA3534">
        <w:trPr>
          <w:cantSplit/>
          <w:trHeight w:val="2266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五、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群科圖儀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4438" w:type="dxa"/>
          </w:tcPr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3D452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宜再多彙集各項e化圖書資源，強化與大專端之館際合作，以達資源共享。</w:t>
            </w:r>
          </w:p>
        </w:tc>
        <w:tc>
          <w:tcPr>
            <w:tcW w:w="4439" w:type="dxa"/>
          </w:tcPr>
          <w:p w:rsidR="00DB51DF" w:rsidRDefault="00DB51DF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="00FA353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FA3534">
              <w:rPr>
                <w:rFonts w:ascii="標楷體" w:eastAsia="標楷體" w:hAnsi="標楷體" w:hint="eastAsia"/>
              </w:rPr>
              <w:t>學校已與宏達電建立可以分享圖書、資訊的[平板電腦]平</w:t>
            </w:r>
            <w:proofErr w:type="gramStart"/>
            <w:r w:rsidR="00FA3534">
              <w:rPr>
                <w:rFonts w:ascii="標楷體" w:eastAsia="標楷體" w:hAnsi="標楷體" w:hint="eastAsia"/>
              </w:rPr>
              <w:t>臺</w:t>
            </w:r>
            <w:proofErr w:type="gramEnd"/>
            <w:r w:rsidR="00FA3534">
              <w:rPr>
                <w:rFonts w:ascii="標楷體" w:eastAsia="標楷體" w:hAnsi="標楷體" w:hint="eastAsia"/>
              </w:rPr>
              <w:t>。</w:t>
            </w:r>
          </w:p>
          <w:p w:rsidR="00FA3534" w:rsidRDefault="00FA3534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1-2學校已與慈濟、東華建立圖書、資訊共享的策略聯盟。</w:t>
            </w:r>
          </w:p>
        </w:tc>
      </w:tr>
      <w:tr w:rsidR="00DB51DF" w:rsidTr="006C45B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lastRenderedPageBreak/>
              <w:t>六、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群科行政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4438" w:type="dxa"/>
          </w:tcPr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3D452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宜再加強會議紀錄及紙本或掃描</w:t>
            </w:r>
            <w:proofErr w:type="gramStart"/>
            <w:r w:rsidR="003D452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檔</w:t>
            </w:r>
            <w:proofErr w:type="gramEnd"/>
            <w:r w:rsidR="003D452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資料建置的完整性，以利內部資料維護</w:t>
            </w:r>
            <w:r w:rsidR="00500D7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與查考。</w:t>
            </w:r>
          </w:p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="00500D7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宜更積極規劃招生策略，與學生升學或就業之進路安排，為偏鄉學子勾畫生涯發展藍圖。</w:t>
            </w:r>
          </w:p>
        </w:tc>
        <w:tc>
          <w:tcPr>
            <w:tcW w:w="4439" w:type="dxa"/>
          </w:tcPr>
          <w:p w:rsidR="00DB51DF" w:rsidRDefault="00DB51DF" w:rsidP="00687B15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教學研究會記錄、</w:t>
            </w:r>
            <w:proofErr w:type="gramStart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相關課發會</w:t>
            </w:r>
            <w:proofErr w:type="gramEnd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記錄、各項科內活動，</w:t>
            </w:r>
            <w:proofErr w:type="gramStart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均以電子</w:t>
            </w:r>
            <w:proofErr w:type="gramEnd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檔存於本科電腦中，以利科內資料維護與查考。</w:t>
            </w:r>
          </w:p>
          <w:p w:rsidR="00DB51DF" w:rsidRDefault="00DB51DF" w:rsidP="00687B15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 w:rsid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已成立玉里高中電子商務</w:t>
            </w:r>
            <w:proofErr w:type="gramStart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科臉書</w:t>
            </w:r>
            <w:proofErr w:type="gramEnd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，藉由</w:t>
            </w:r>
            <w:proofErr w:type="gramStart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本科臉書串連</w:t>
            </w:r>
            <w:proofErr w:type="gramEnd"/>
            <w:r w:rsidR="00687B15"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校友及在校生交流平台，希望能增強本科能見度，以獲得學區國中生之認同及就讀本科。</w:t>
            </w:r>
          </w:p>
          <w:p w:rsidR="00687B15" w:rsidRDefault="00687B15" w:rsidP="00961981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2-2</w:t>
            </w:r>
            <w:r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配合各處室有關的升學、就業諮商輔導與宣導活動。</w:t>
            </w:r>
          </w:p>
          <w:p w:rsidR="00687B15" w:rsidRDefault="00687B15" w:rsidP="00687B15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2-3</w:t>
            </w:r>
            <w:r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本校已與熱心、關心教育的民意代表、社區人士，一同向教育部爭取，依據[花東地區發展條例]，人才培育與產業扶持的相關條文，對花東地區能有外加名額，使本科學生能</w:t>
            </w:r>
            <w:proofErr w:type="gramStart"/>
            <w:r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直升東華</w:t>
            </w:r>
            <w:proofErr w:type="gramEnd"/>
            <w:r w:rsidRPr="00687B1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大學資訊管理學系及企管相關科系，以加強國中生能留讀本科之誘因。</w:t>
            </w:r>
          </w:p>
        </w:tc>
      </w:tr>
      <w:tr w:rsidR="00DB51DF" w:rsidTr="004F5349">
        <w:trPr>
          <w:cantSplit/>
          <w:trHeight w:val="3855"/>
        </w:trPr>
        <w:tc>
          <w:tcPr>
            <w:tcW w:w="709" w:type="dxa"/>
            <w:textDirection w:val="tbRlV"/>
            <w:vAlign w:val="center"/>
          </w:tcPr>
          <w:p w:rsidR="00DB51DF" w:rsidRPr="00E7206A" w:rsidRDefault="00DB51DF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七、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群科績效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表現、特色與其他</w:t>
            </w:r>
          </w:p>
        </w:tc>
        <w:tc>
          <w:tcPr>
            <w:tcW w:w="4438" w:type="dxa"/>
          </w:tcPr>
          <w:p w:rsidR="00DB51DF" w:rsidRDefault="00DB51DF" w:rsidP="00F462C6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500D7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學生本性質樸，宜再設法增進學生與外界之交流，縮短城鄉差距。</w:t>
            </w:r>
          </w:p>
        </w:tc>
        <w:tc>
          <w:tcPr>
            <w:tcW w:w="4439" w:type="dxa"/>
          </w:tcPr>
          <w:p w:rsidR="00DB51DF" w:rsidRPr="004F5349" w:rsidRDefault="00DB51DF" w:rsidP="004F534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-1</w:t>
            </w:r>
            <w:r w:rsidR="004F5349"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102學年度開始，本科應屆畢業生</w:t>
            </w:r>
            <w:proofErr w:type="gramStart"/>
            <w:r w:rsidR="004F5349"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安排至宜花</w:t>
            </w:r>
            <w:proofErr w:type="gramEnd"/>
            <w:r w:rsidR="004F5349"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東鄰近大專學院參訪，藉由與大專院校交流，使學生對未來升學及生涯規劃更為明確。</w:t>
            </w:r>
          </w:p>
          <w:p w:rsidR="004F5349" w:rsidRPr="004F5349" w:rsidRDefault="004F5349" w:rsidP="004F534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1-2邀請大專院校相關系所的教授及企業賢達人士至本科做</w:t>
            </w:r>
            <w:proofErr w:type="gramStart"/>
            <w:r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商管類科</w:t>
            </w:r>
            <w:proofErr w:type="gramEnd"/>
            <w:r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的專業性演講。</w:t>
            </w:r>
          </w:p>
          <w:p w:rsidR="004F5349" w:rsidRPr="004F5349" w:rsidRDefault="004F5349" w:rsidP="004F5349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1-3爭取本科師生</w:t>
            </w:r>
            <w:proofErr w:type="gramStart"/>
            <w:r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校外參</w:t>
            </w:r>
            <w:proofErr w:type="gramEnd"/>
            <w:r w:rsidRPr="004F534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訪之安排，增進學生與外界之交流，以縮短城鄉差距，並使課堂所學能與實務結合。</w:t>
            </w:r>
          </w:p>
        </w:tc>
      </w:tr>
    </w:tbl>
    <w:p w:rsidR="00503444" w:rsidRDefault="00503444" w:rsidP="0056168B">
      <w:pPr>
        <w:kinsoku w:val="0"/>
        <w:rPr>
          <w:rFonts w:ascii="標楷體" w:eastAsia="標楷體" w:hAnsi="標楷體" w:cs="Arial"/>
          <w:color w:val="222222"/>
          <w:kern w:val="0"/>
          <w:szCs w:val="24"/>
        </w:rPr>
      </w:pPr>
    </w:p>
    <w:p w:rsidR="00503444" w:rsidRDefault="00503444" w:rsidP="0056168B">
      <w:pPr>
        <w:widowControl/>
        <w:kinsoku w:val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br w:type="page"/>
      </w:r>
    </w:p>
    <w:p w:rsidR="00503444" w:rsidRPr="00BB4C4C" w:rsidRDefault="00503444" w:rsidP="0056168B">
      <w:pPr>
        <w:kinsoku w:val="0"/>
        <w:spacing w:afterLines="50"/>
        <w:rPr>
          <w:rFonts w:ascii="標楷體" w:eastAsia="標楷體" w:hAnsi="標楷體"/>
          <w:b/>
        </w:rPr>
      </w:pPr>
      <w:proofErr w:type="gramStart"/>
      <w:r w:rsidRPr="00BB4C4C">
        <w:rPr>
          <w:rFonts w:ascii="標楷體" w:eastAsia="標楷體" w:hAnsi="標楷體" w:hint="eastAsia"/>
          <w:b/>
        </w:rPr>
        <w:lastRenderedPageBreak/>
        <w:t>評鑑群別</w:t>
      </w:r>
      <w:proofErr w:type="gramEnd"/>
      <w:r w:rsidRPr="00BB4C4C">
        <w:rPr>
          <w:rFonts w:ascii="標楷體" w:eastAsia="標楷體" w:hAnsi="標楷體" w:hint="eastAsia"/>
          <w:b/>
        </w:rPr>
        <w:t>：</w:t>
      </w:r>
      <w:r w:rsidR="00716B93">
        <w:rPr>
          <w:rFonts w:ascii="標楷體" w:eastAsia="標楷體" w:hAnsi="標楷體" w:hint="eastAsia"/>
          <w:b/>
          <w:u w:val="single"/>
        </w:rPr>
        <w:t>綜合職能科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438"/>
        <w:gridCol w:w="4439"/>
      </w:tblGrid>
      <w:tr w:rsidR="00503444" w:rsidTr="00B917AE">
        <w:trPr>
          <w:cantSplit/>
          <w:trHeight w:val="454"/>
        </w:trPr>
        <w:tc>
          <w:tcPr>
            <w:tcW w:w="709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4438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委員所提改善意見</w:t>
            </w:r>
          </w:p>
        </w:tc>
        <w:tc>
          <w:tcPr>
            <w:tcW w:w="4439" w:type="dxa"/>
            <w:vAlign w:val="center"/>
          </w:tcPr>
          <w:p w:rsidR="00503444" w:rsidRDefault="00503444" w:rsidP="0056168B">
            <w:pPr>
              <w:widowControl/>
              <w:kinsoku w:val="0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本校改進策略</w:t>
            </w:r>
          </w:p>
        </w:tc>
      </w:tr>
      <w:tr w:rsidR="00503444" w:rsidTr="006C45B9">
        <w:trPr>
          <w:cantSplit/>
          <w:trHeight w:val="2155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群科培育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對社區產業需求，宜再強化調查分析，據以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修正調短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、中、長期科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發展目標。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本科會再加強調查社區產業需求，融入科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發展計畫。</w:t>
            </w:r>
          </w:p>
        </w:tc>
      </w:tr>
      <w:tr w:rsidR="00503444" w:rsidTr="006C45B9">
        <w:trPr>
          <w:cantSplit/>
          <w:trHeight w:val="2155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群科師資</w:t>
            </w:r>
            <w:proofErr w:type="gramEnd"/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專業教師人力尚有提升空間，以加強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三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年級之實習課程規劃及實習督導。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鼓勵教師參加相關研習及考取相關證照。</w:t>
            </w:r>
          </w:p>
        </w:tc>
      </w:tr>
      <w:tr w:rsidR="00503444" w:rsidTr="006C45B9">
        <w:trPr>
          <w:cantSplit/>
          <w:trHeight w:val="2155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群科課程</w:t>
            </w:r>
            <w:proofErr w:type="gramEnd"/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群科職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種宜考量納入社區的產業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為職科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，以便學生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完成職科訓練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後增進就業機會。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教師及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職輔員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積極開發新職場。</w:t>
            </w:r>
          </w:p>
          <w:p w:rsidR="00504920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社區產業未來會納入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新課綱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實施課程內。</w:t>
            </w:r>
          </w:p>
        </w:tc>
      </w:tr>
      <w:tr w:rsidR="00503444" w:rsidTr="006C45B9">
        <w:trPr>
          <w:cantSplit/>
          <w:trHeight w:val="2155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群科教學</w:t>
            </w:r>
            <w:proofErr w:type="gramEnd"/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IEP的目標宜考慮學生的學習需求，如實用語文、實用數學、社會適應等應多考量學生在生活上與職業上的需求，增進其適應力。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未來會針對每一位學生實習職場提供個別化教學目標，以利學生實際運用於職場中。</w:t>
            </w:r>
          </w:p>
        </w:tc>
      </w:tr>
      <w:tr w:rsidR="00503444" w:rsidTr="006C45B9">
        <w:trPr>
          <w:cantSplit/>
          <w:trHeight w:val="2155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五、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群科圖儀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有些設備(如洗車)老舊，與職場的設備差異大，宜考慮多利用社區的職場做為訓練場所，以解決設備之問題。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本科教師會先在校內將學生技能培訓完成，再到職場實習，也會利用校外教學參觀設備較完善的洗車場。</w:t>
            </w:r>
          </w:p>
        </w:tc>
      </w:tr>
      <w:tr w:rsidR="00503444" w:rsidTr="006C45B9">
        <w:trPr>
          <w:cantSplit/>
          <w:trHeight w:val="2155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t>六、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群科行政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群科之課委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會所參與人員除本科教師外，可邀請術科老師(如家政、餐飲老師)參與，以共同擬訂、修正課程及實習內容。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本科教師會邀請術科老師</w:t>
            </w:r>
            <w:proofErr w:type="gramStart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參與課委會</w:t>
            </w:r>
            <w:proofErr w:type="gramEnd"/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，以共同擬訂、修正課程及實習內容。</w:t>
            </w:r>
          </w:p>
        </w:tc>
      </w:tr>
      <w:tr w:rsidR="00503444" w:rsidTr="006C45B9">
        <w:trPr>
          <w:cantSplit/>
          <w:trHeight w:val="3607"/>
        </w:trPr>
        <w:tc>
          <w:tcPr>
            <w:tcW w:w="709" w:type="dxa"/>
            <w:textDirection w:val="tbRlV"/>
            <w:vAlign w:val="center"/>
          </w:tcPr>
          <w:p w:rsidR="00503444" w:rsidRPr="00E7206A" w:rsidRDefault="00503444" w:rsidP="006C45B9">
            <w:pPr>
              <w:kinsoku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E7206A">
              <w:rPr>
                <w:rFonts w:ascii="標楷體" w:eastAsia="標楷體" w:hAnsi="標楷體" w:hint="eastAsia"/>
              </w:rPr>
              <w:lastRenderedPageBreak/>
              <w:t>七、</w:t>
            </w:r>
            <w:proofErr w:type="gramStart"/>
            <w:r w:rsidRPr="00E7206A">
              <w:rPr>
                <w:rFonts w:ascii="標楷體" w:eastAsia="標楷體" w:hAnsi="標楷體" w:hint="eastAsia"/>
              </w:rPr>
              <w:t>群科績效</w:t>
            </w:r>
            <w:proofErr w:type="gramEnd"/>
            <w:r w:rsidRPr="00E7206A">
              <w:rPr>
                <w:rFonts w:ascii="標楷體" w:eastAsia="標楷體" w:hAnsi="標楷體" w:hint="eastAsia"/>
              </w:rPr>
              <w:t>表現、特色與其他</w:t>
            </w:r>
          </w:p>
        </w:tc>
        <w:tc>
          <w:tcPr>
            <w:tcW w:w="4438" w:type="dxa"/>
          </w:tcPr>
          <w:p w:rsidR="00503444" w:rsidRDefault="00716B93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學生的就業輔導及就業表現追蹤可再積極加強，以提升學生畢業後的就業率。</w:t>
            </w:r>
          </w:p>
        </w:tc>
        <w:tc>
          <w:tcPr>
            <w:tcW w:w="4439" w:type="dxa"/>
          </w:tcPr>
          <w:p w:rsidR="00503444" w:rsidRDefault="00504920" w:rsidP="00D94B1E">
            <w:pPr>
              <w:widowControl/>
              <w:kinsoku w:val="0"/>
              <w:autoSpaceDE w:val="0"/>
              <w:autoSpaceDN w:val="0"/>
              <w:ind w:leftChars="-45" w:left="132" w:hangingChars="100" w:hanging="24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Pr="00D94B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積極輔導學生就業，密切與顧主聯繫，聆聽雇主對學生的建議，以利日後的改善，提生就業率。</w:t>
            </w:r>
          </w:p>
        </w:tc>
      </w:tr>
    </w:tbl>
    <w:p w:rsidR="00DE483C" w:rsidRPr="00503444" w:rsidRDefault="00DE483C" w:rsidP="0056168B">
      <w:pPr>
        <w:kinsoku w:val="0"/>
        <w:rPr>
          <w:rFonts w:ascii="標楷體" w:eastAsia="標楷體" w:hAnsi="標楷體"/>
          <w:szCs w:val="24"/>
        </w:rPr>
      </w:pPr>
    </w:p>
    <w:sectPr w:rsidR="00DE483C" w:rsidRPr="00503444" w:rsidSect="00433F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82" w:rsidRDefault="007D3482" w:rsidP="00796B73">
      <w:r>
        <w:separator/>
      </w:r>
    </w:p>
  </w:endnote>
  <w:endnote w:type="continuationSeparator" w:id="0">
    <w:p w:rsidR="007D3482" w:rsidRDefault="007D3482" w:rsidP="0079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40768"/>
      <w:docPartObj>
        <w:docPartGallery w:val="Page Numbers (Bottom of Page)"/>
        <w:docPartUnique/>
      </w:docPartObj>
    </w:sdtPr>
    <w:sdtContent>
      <w:p w:rsidR="00961981" w:rsidRDefault="00961981">
        <w:pPr>
          <w:pStyle w:val="a7"/>
          <w:jc w:val="center"/>
        </w:pPr>
        <w:fldSimple w:instr=" PAGE   \* MERGEFORMAT ">
          <w:r w:rsidR="00A45BF2" w:rsidRPr="00A45BF2">
            <w:rPr>
              <w:noProof/>
              <w:lang w:val="zh-TW"/>
            </w:rPr>
            <w:t>13</w:t>
          </w:r>
        </w:fldSimple>
      </w:p>
    </w:sdtContent>
  </w:sdt>
  <w:p w:rsidR="00961981" w:rsidRDefault="00961981" w:rsidP="00F43EC0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82" w:rsidRDefault="007D3482" w:rsidP="00796B73">
      <w:r>
        <w:separator/>
      </w:r>
    </w:p>
  </w:footnote>
  <w:footnote w:type="continuationSeparator" w:id="0">
    <w:p w:rsidR="007D3482" w:rsidRDefault="007D3482" w:rsidP="00796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D19"/>
    <w:multiLevelType w:val="hybridMultilevel"/>
    <w:tmpl w:val="1F823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337B2"/>
    <w:multiLevelType w:val="hybridMultilevel"/>
    <w:tmpl w:val="3CC82D32"/>
    <w:lvl w:ilvl="0" w:tplc="DD3A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BED"/>
    <w:rsid w:val="00061A04"/>
    <w:rsid w:val="00092EE0"/>
    <w:rsid w:val="00095B43"/>
    <w:rsid w:val="000C1C74"/>
    <w:rsid w:val="000C6754"/>
    <w:rsid w:val="000F17D3"/>
    <w:rsid w:val="00117D20"/>
    <w:rsid w:val="001317A8"/>
    <w:rsid w:val="00132A3D"/>
    <w:rsid w:val="00137E08"/>
    <w:rsid w:val="00153511"/>
    <w:rsid w:val="001B4700"/>
    <w:rsid w:val="001D7AC5"/>
    <w:rsid w:val="00246197"/>
    <w:rsid w:val="00272932"/>
    <w:rsid w:val="0029473B"/>
    <w:rsid w:val="002A29A6"/>
    <w:rsid w:val="002C5B17"/>
    <w:rsid w:val="00312F49"/>
    <w:rsid w:val="003743AC"/>
    <w:rsid w:val="003D071C"/>
    <w:rsid w:val="003D452E"/>
    <w:rsid w:val="003F5AD1"/>
    <w:rsid w:val="00433FF5"/>
    <w:rsid w:val="00450CE5"/>
    <w:rsid w:val="004732F8"/>
    <w:rsid w:val="00483D33"/>
    <w:rsid w:val="00493692"/>
    <w:rsid w:val="004E3E25"/>
    <w:rsid w:val="004F5349"/>
    <w:rsid w:val="004F5BCB"/>
    <w:rsid w:val="00500D70"/>
    <w:rsid w:val="005029D7"/>
    <w:rsid w:val="00503444"/>
    <w:rsid w:val="00504920"/>
    <w:rsid w:val="00507912"/>
    <w:rsid w:val="00533604"/>
    <w:rsid w:val="00552033"/>
    <w:rsid w:val="0056168B"/>
    <w:rsid w:val="005774C6"/>
    <w:rsid w:val="00590D2E"/>
    <w:rsid w:val="005C3187"/>
    <w:rsid w:val="005E3DCF"/>
    <w:rsid w:val="005E7BB7"/>
    <w:rsid w:val="006501F8"/>
    <w:rsid w:val="00687B15"/>
    <w:rsid w:val="006B4BCF"/>
    <w:rsid w:val="006C45B9"/>
    <w:rsid w:val="006E1499"/>
    <w:rsid w:val="006E49A2"/>
    <w:rsid w:val="006F034D"/>
    <w:rsid w:val="006F2B5A"/>
    <w:rsid w:val="00716B93"/>
    <w:rsid w:val="00720B75"/>
    <w:rsid w:val="007457C0"/>
    <w:rsid w:val="00782C09"/>
    <w:rsid w:val="00783CA4"/>
    <w:rsid w:val="00784DC6"/>
    <w:rsid w:val="00796B73"/>
    <w:rsid w:val="007B1870"/>
    <w:rsid w:val="007D3482"/>
    <w:rsid w:val="007D34BE"/>
    <w:rsid w:val="007D4ACC"/>
    <w:rsid w:val="0080727E"/>
    <w:rsid w:val="00815EF2"/>
    <w:rsid w:val="00853A2A"/>
    <w:rsid w:val="008A0861"/>
    <w:rsid w:val="008B42AB"/>
    <w:rsid w:val="008E75F9"/>
    <w:rsid w:val="00944DE6"/>
    <w:rsid w:val="00961981"/>
    <w:rsid w:val="00963F5E"/>
    <w:rsid w:val="009C37AC"/>
    <w:rsid w:val="009E365B"/>
    <w:rsid w:val="00A06644"/>
    <w:rsid w:val="00A220E2"/>
    <w:rsid w:val="00A45BF2"/>
    <w:rsid w:val="00A53BA5"/>
    <w:rsid w:val="00AA1C97"/>
    <w:rsid w:val="00AA3698"/>
    <w:rsid w:val="00AD191C"/>
    <w:rsid w:val="00AF3548"/>
    <w:rsid w:val="00B044BE"/>
    <w:rsid w:val="00B1679D"/>
    <w:rsid w:val="00B5399F"/>
    <w:rsid w:val="00B917AE"/>
    <w:rsid w:val="00B9209F"/>
    <w:rsid w:val="00BB29DB"/>
    <w:rsid w:val="00BB4C4C"/>
    <w:rsid w:val="00BC4C8D"/>
    <w:rsid w:val="00BF4B0B"/>
    <w:rsid w:val="00C64517"/>
    <w:rsid w:val="00C73363"/>
    <w:rsid w:val="00D24785"/>
    <w:rsid w:val="00D905F6"/>
    <w:rsid w:val="00D91005"/>
    <w:rsid w:val="00D94B1E"/>
    <w:rsid w:val="00DB51DF"/>
    <w:rsid w:val="00DC2B82"/>
    <w:rsid w:val="00DD7362"/>
    <w:rsid w:val="00DE483C"/>
    <w:rsid w:val="00E048E7"/>
    <w:rsid w:val="00E477EA"/>
    <w:rsid w:val="00E7206A"/>
    <w:rsid w:val="00E72C66"/>
    <w:rsid w:val="00E81FDC"/>
    <w:rsid w:val="00ED611C"/>
    <w:rsid w:val="00F04AE0"/>
    <w:rsid w:val="00F42B7D"/>
    <w:rsid w:val="00F43EC0"/>
    <w:rsid w:val="00F462C6"/>
    <w:rsid w:val="00F6699D"/>
    <w:rsid w:val="00F838B0"/>
    <w:rsid w:val="00F83BED"/>
    <w:rsid w:val="00FA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0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6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6B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6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6B7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E627-25E5-4522-ADFF-5AF1BBB6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2013-11-10T06:18:00Z</cp:lastPrinted>
  <dcterms:created xsi:type="dcterms:W3CDTF">2013-11-10T06:18:00Z</dcterms:created>
  <dcterms:modified xsi:type="dcterms:W3CDTF">2013-11-10T06:18:00Z</dcterms:modified>
</cp:coreProperties>
</file>